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C3B" w:rsidRDefault="00303C3B" w:rsidP="00303C3B">
      <w:pPr>
        <w:autoSpaceDE w:val="0"/>
        <w:autoSpaceDN w:val="0"/>
        <w:adjustRightInd w:val="0"/>
        <w:jc w:val="center"/>
        <w:outlineLvl w:val="1"/>
        <w:rPr>
          <w:rStyle w:val="a5"/>
          <w:b/>
          <w:i w:val="0"/>
          <w:sz w:val="28"/>
          <w:szCs w:val="28"/>
        </w:rPr>
      </w:pPr>
      <w:r>
        <w:rPr>
          <w:rStyle w:val="a5"/>
          <w:b/>
          <w:i w:val="0"/>
          <w:sz w:val="28"/>
          <w:szCs w:val="28"/>
        </w:rPr>
        <w:t xml:space="preserve">Антикоррупционная экспертиза </w:t>
      </w:r>
    </w:p>
    <w:p w:rsidR="00303C3B" w:rsidRPr="00303C3B" w:rsidRDefault="00303C3B" w:rsidP="00303C3B">
      <w:pPr>
        <w:autoSpaceDE w:val="0"/>
        <w:autoSpaceDN w:val="0"/>
        <w:adjustRightInd w:val="0"/>
        <w:jc w:val="center"/>
        <w:outlineLvl w:val="1"/>
        <w:rPr>
          <w:rStyle w:val="a5"/>
          <w:b/>
          <w:i w:val="0"/>
          <w:sz w:val="28"/>
          <w:szCs w:val="28"/>
        </w:rPr>
      </w:pPr>
      <w:r>
        <w:rPr>
          <w:rStyle w:val="a5"/>
          <w:b/>
          <w:i w:val="0"/>
          <w:sz w:val="28"/>
          <w:szCs w:val="28"/>
        </w:rPr>
        <w:t xml:space="preserve">проектов нормативных правовых актов органов исполнительной власти Белгородской области в </w:t>
      </w:r>
      <w:r w:rsidRPr="00303C3B">
        <w:rPr>
          <w:rStyle w:val="a5"/>
          <w:b/>
          <w:i w:val="0"/>
          <w:sz w:val="28"/>
          <w:szCs w:val="28"/>
        </w:rPr>
        <w:t>1-м полугодии 2014 года</w:t>
      </w:r>
    </w:p>
    <w:p w:rsidR="00303C3B" w:rsidRDefault="00303C3B" w:rsidP="006C02B6">
      <w:pPr>
        <w:autoSpaceDE w:val="0"/>
        <w:autoSpaceDN w:val="0"/>
        <w:adjustRightInd w:val="0"/>
        <w:ind w:firstLine="708"/>
        <w:jc w:val="both"/>
        <w:outlineLvl w:val="1"/>
        <w:rPr>
          <w:rStyle w:val="a5"/>
          <w:i w:val="0"/>
          <w:sz w:val="28"/>
          <w:szCs w:val="28"/>
        </w:rPr>
      </w:pPr>
    </w:p>
    <w:p w:rsidR="00571D76" w:rsidRPr="009C0DF5" w:rsidRDefault="00F546FB" w:rsidP="006C02B6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9C0DF5">
        <w:rPr>
          <w:rStyle w:val="a5"/>
          <w:i w:val="0"/>
          <w:sz w:val="28"/>
          <w:szCs w:val="28"/>
        </w:rPr>
        <w:t xml:space="preserve">Вопросы проведения </w:t>
      </w:r>
      <w:r w:rsidR="006C32CD" w:rsidRPr="009C0DF5">
        <w:rPr>
          <w:sz w:val="28"/>
          <w:szCs w:val="28"/>
        </w:rPr>
        <w:t>антикоррупционной экспертизы проектов нормативных</w:t>
      </w:r>
      <w:r w:rsidRPr="009C0DF5">
        <w:rPr>
          <w:sz w:val="28"/>
          <w:szCs w:val="28"/>
        </w:rPr>
        <w:t xml:space="preserve"> правовых</w:t>
      </w:r>
      <w:r w:rsidR="006C32CD" w:rsidRPr="009C0DF5">
        <w:rPr>
          <w:sz w:val="28"/>
          <w:szCs w:val="28"/>
        </w:rPr>
        <w:t xml:space="preserve"> актов </w:t>
      </w:r>
      <w:r w:rsidR="006C32CD" w:rsidRPr="009C0DF5">
        <w:rPr>
          <w:bCs/>
          <w:sz w:val="28"/>
          <w:szCs w:val="28"/>
        </w:rPr>
        <w:t xml:space="preserve">государственных органов и органов местного самоуправления области </w:t>
      </w:r>
      <w:r w:rsidR="002560B3" w:rsidRPr="009C0DF5">
        <w:rPr>
          <w:bCs/>
          <w:sz w:val="28"/>
          <w:szCs w:val="28"/>
        </w:rPr>
        <w:t xml:space="preserve">отражены в подпрограмме </w:t>
      </w:r>
      <w:r w:rsidR="00882F0C" w:rsidRPr="009C0DF5">
        <w:rPr>
          <w:bCs/>
          <w:sz w:val="28"/>
          <w:szCs w:val="28"/>
        </w:rPr>
        <w:t>«П</w:t>
      </w:r>
      <w:r w:rsidR="002D61B9" w:rsidRPr="009C0DF5">
        <w:rPr>
          <w:bCs/>
          <w:sz w:val="28"/>
          <w:szCs w:val="28"/>
        </w:rPr>
        <w:t>ротиводействи</w:t>
      </w:r>
      <w:r w:rsidR="00882F0C" w:rsidRPr="009C0DF5">
        <w:rPr>
          <w:bCs/>
          <w:sz w:val="28"/>
          <w:szCs w:val="28"/>
        </w:rPr>
        <w:t>е</w:t>
      </w:r>
      <w:r w:rsidR="002D61B9" w:rsidRPr="009C0DF5">
        <w:rPr>
          <w:bCs/>
          <w:sz w:val="28"/>
          <w:szCs w:val="28"/>
        </w:rPr>
        <w:t xml:space="preserve"> коррупции</w:t>
      </w:r>
      <w:r w:rsidR="000D5ECC" w:rsidRPr="009C0DF5">
        <w:rPr>
          <w:bCs/>
          <w:sz w:val="28"/>
          <w:szCs w:val="28"/>
        </w:rPr>
        <w:t xml:space="preserve"> в Белгородской области</w:t>
      </w:r>
      <w:r w:rsidR="00882F0C" w:rsidRPr="009C0DF5">
        <w:rPr>
          <w:bCs/>
          <w:sz w:val="28"/>
          <w:szCs w:val="28"/>
        </w:rPr>
        <w:t>»</w:t>
      </w:r>
      <w:r w:rsidR="000D5ECC" w:rsidRPr="009C0DF5">
        <w:rPr>
          <w:bCs/>
          <w:sz w:val="28"/>
          <w:szCs w:val="28"/>
        </w:rPr>
        <w:t>,</w:t>
      </w:r>
      <w:r w:rsidR="00882F0C" w:rsidRPr="009C0DF5">
        <w:rPr>
          <w:rStyle w:val="a5"/>
          <w:i w:val="0"/>
          <w:sz w:val="28"/>
          <w:szCs w:val="28"/>
        </w:rPr>
        <w:t xml:space="preserve"> утвержденной постановлением Правительства области от 30 декабря 2013 года № 530-пп,</w:t>
      </w:r>
      <w:r w:rsidR="002D61B9" w:rsidRPr="009C0DF5">
        <w:rPr>
          <w:bCs/>
          <w:sz w:val="28"/>
          <w:szCs w:val="28"/>
        </w:rPr>
        <w:t xml:space="preserve"> а также в п</w:t>
      </w:r>
      <w:r w:rsidR="002D61B9" w:rsidRPr="009C0DF5">
        <w:rPr>
          <w:sz w:val="28"/>
          <w:szCs w:val="28"/>
        </w:rPr>
        <w:t>лан</w:t>
      </w:r>
      <w:r w:rsidR="007202D8" w:rsidRPr="009C0DF5">
        <w:rPr>
          <w:sz w:val="28"/>
          <w:szCs w:val="28"/>
        </w:rPr>
        <w:t>е</w:t>
      </w:r>
      <w:r w:rsidR="002D61B9" w:rsidRPr="009C0DF5">
        <w:rPr>
          <w:sz w:val="28"/>
          <w:szCs w:val="28"/>
        </w:rPr>
        <w:t xml:space="preserve"> работы Совета при Губернаторе области по противодействию коррупции на 2014 год.</w:t>
      </w:r>
    </w:p>
    <w:p w:rsidR="00571D76" w:rsidRPr="009C0DF5" w:rsidRDefault="000D5ECC" w:rsidP="006C02B6">
      <w:pPr>
        <w:autoSpaceDE w:val="0"/>
        <w:autoSpaceDN w:val="0"/>
        <w:adjustRightInd w:val="0"/>
        <w:ind w:firstLine="708"/>
        <w:jc w:val="both"/>
        <w:outlineLvl w:val="1"/>
        <w:rPr>
          <w:rStyle w:val="a5"/>
          <w:i w:val="0"/>
          <w:sz w:val="28"/>
          <w:szCs w:val="28"/>
        </w:rPr>
      </w:pPr>
      <w:r w:rsidRPr="009C0DF5">
        <w:rPr>
          <w:bCs/>
          <w:sz w:val="28"/>
          <w:szCs w:val="28"/>
        </w:rPr>
        <w:t>В соответствии с пунктом 4</w:t>
      </w:r>
      <w:r w:rsidRPr="009C0DF5">
        <w:rPr>
          <w:rStyle w:val="a5"/>
          <w:i w:val="0"/>
          <w:sz w:val="28"/>
          <w:szCs w:val="28"/>
        </w:rPr>
        <w:t xml:space="preserve"> постановления Правительства РФ от </w:t>
      </w:r>
      <w:r w:rsidR="00882884" w:rsidRPr="009C0DF5">
        <w:rPr>
          <w:rStyle w:val="a5"/>
          <w:i w:val="0"/>
          <w:sz w:val="28"/>
          <w:szCs w:val="28"/>
        </w:rPr>
        <w:t xml:space="preserve">         </w:t>
      </w:r>
      <w:r w:rsidRPr="009C0DF5">
        <w:rPr>
          <w:rStyle w:val="a5"/>
          <w:i w:val="0"/>
          <w:sz w:val="28"/>
          <w:szCs w:val="28"/>
        </w:rPr>
        <w:t>26 февраля 2010 года № 96 н</w:t>
      </w:r>
      <w:r w:rsidR="006C02B6" w:rsidRPr="009C0DF5">
        <w:rPr>
          <w:rStyle w:val="a5"/>
          <w:i w:val="0"/>
          <w:sz w:val="28"/>
          <w:szCs w:val="28"/>
        </w:rPr>
        <w:t>езависимая антикоррупционная экспертиза проводится юридическими и физическими лицами, аккредитованными Минюстом России</w:t>
      </w:r>
      <w:r w:rsidRPr="009C0DF5">
        <w:rPr>
          <w:rStyle w:val="a5"/>
          <w:i w:val="0"/>
          <w:sz w:val="28"/>
          <w:szCs w:val="28"/>
        </w:rPr>
        <w:t>.</w:t>
      </w:r>
    </w:p>
    <w:p w:rsidR="00F8666A" w:rsidRPr="009C0DF5" w:rsidRDefault="00273FC9" w:rsidP="006C02B6">
      <w:pPr>
        <w:autoSpaceDE w:val="0"/>
        <w:autoSpaceDN w:val="0"/>
        <w:adjustRightInd w:val="0"/>
        <w:ind w:firstLine="708"/>
        <w:jc w:val="both"/>
        <w:outlineLvl w:val="1"/>
        <w:rPr>
          <w:rStyle w:val="a5"/>
          <w:i w:val="0"/>
          <w:sz w:val="28"/>
          <w:szCs w:val="28"/>
        </w:rPr>
      </w:pPr>
      <w:r w:rsidRPr="009C0DF5">
        <w:rPr>
          <w:rStyle w:val="a5"/>
          <w:i w:val="0"/>
          <w:sz w:val="28"/>
          <w:szCs w:val="28"/>
        </w:rPr>
        <w:t>В настоящее время на территории Белгородской области</w:t>
      </w:r>
      <w:r w:rsidR="00882F0C" w:rsidRPr="009C0DF5">
        <w:rPr>
          <w:rStyle w:val="a5"/>
          <w:i w:val="0"/>
          <w:sz w:val="28"/>
          <w:szCs w:val="28"/>
        </w:rPr>
        <w:t xml:space="preserve"> подобную аккредитацию имеют семь физических и одно юридическое лицо.</w:t>
      </w:r>
      <w:r w:rsidR="000D5ECC" w:rsidRPr="009C0DF5">
        <w:rPr>
          <w:rStyle w:val="a5"/>
          <w:i w:val="0"/>
          <w:sz w:val="28"/>
          <w:szCs w:val="28"/>
        </w:rPr>
        <w:t xml:space="preserve"> За первое полугодие 2014 года</w:t>
      </w:r>
      <w:r w:rsidR="007A1D71">
        <w:rPr>
          <w:rStyle w:val="a5"/>
          <w:i w:val="0"/>
          <w:sz w:val="28"/>
          <w:szCs w:val="28"/>
        </w:rPr>
        <w:t xml:space="preserve"> независимыми экспертами</w:t>
      </w:r>
      <w:r w:rsidR="000D5ECC" w:rsidRPr="009C0DF5">
        <w:rPr>
          <w:rStyle w:val="a5"/>
          <w:i w:val="0"/>
          <w:sz w:val="28"/>
          <w:szCs w:val="28"/>
        </w:rPr>
        <w:t xml:space="preserve"> проведено шесть </w:t>
      </w:r>
      <w:r w:rsidR="00F641BE" w:rsidRPr="009C0DF5">
        <w:rPr>
          <w:rStyle w:val="a5"/>
          <w:i w:val="0"/>
          <w:sz w:val="28"/>
          <w:szCs w:val="28"/>
        </w:rPr>
        <w:t xml:space="preserve">антикоррупционных </w:t>
      </w:r>
      <w:r w:rsidR="000D5ECC" w:rsidRPr="009C0DF5">
        <w:rPr>
          <w:rStyle w:val="a5"/>
          <w:i w:val="0"/>
          <w:sz w:val="28"/>
          <w:szCs w:val="28"/>
        </w:rPr>
        <w:t>экспертиз</w:t>
      </w:r>
      <w:r w:rsidR="00F8666A" w:rsidRPr="009C0DF5">
        <w:rPr>
          <w:sz w:val="28"/>
          <w:szCs w:val="28"/>
        </w:rPr>
        <w:t xml:space="preserve"> постановлений Правительства Белгородской области и </w:t>
      </w:r>
      <w:r w:rsidR="00356E44" w:rsidRPr="009C0DF5">
        <w:rPr>
          <w:rStyle w:val="a5"/>
          <w:i w:val="0"/>
          <w:sz w:val="28"/>
          <w:szCs w:val="28"/>
        </w:rPr>
        <w:t>п</w:t>
      </w:r>
      <w:r w:rsidR="00356E44" w:rsidRPr="009C0DF5">
        <w:rPr>
          <w:sz w:val="28"/>
          <w:szCs w:val="28"/>
        </w:rPr>
        <w:t>остановлени</w:t>
      </w:r>
      <w:r w:rsidR="00C04A29" w:rsidRPr="009C0DF5">
        <w:rPr>
          <w:sz w:val="28"/>
          <w:szCs w:val="28"/>
        </w:rPr>
        <w:t>й</w:t>
      </w:r>
      <w:r w:rsidR="00356E44" w:rsidRPr="009C0DF5">
        <w:rPr>
          <w:sz w:val="28"/>
          <w:szCs w:val="28"/>
        </w:rPr>
        <w:t xml:space="preserve"> администрации города Белгород</w:t>
      </w:r>
      <w:r w:rsidR="00C04A29" w:rsidRPr="009C0DF5">
        <w:rPr>
          <w:sz w:val="28"/>
          <w:szCs w:val="28"/>
        </w:rPr>
        <w:t>а</w:t>
      </w:r>
      <w:r w:rsidR="00303C3B">
        <w:rPr>
          <w:sz w:val="28"/>
          <w:szCs w:val="28"/>
        </w:rPr>
        <w:t xml:space="preserve"> (таблица 1)</w:t>
      </w:r>
      <w:r w:rsidR="00F8666A" w:rsidRPr="009C0DF5">
        <w:rPr>
          <w:sz w:val="28"/>
          <w:szCs w:val="28"/>
        </w:rPr>
        <w:t>.</w:t>
      </w:r>
      <w:r w:rsidR="00F8666A" w:rsidRPr="009C0DF5">
        <w:rPr>
          <w:rStyle w:val="a5"/>
          <w:i w:val="0"/>
          <w:sz w:val="28"/>
          <w:szCs w:val="28"/>
        </w:rPr>
        <w:t xml:space="preserve"> </w:t>
      </w:r>
    </w:p>
    <w:p w:rsidR="00F8666A" w:rsidRPr="009C0DF5" w:rsidRDefault="00B13765" w:rsidP="006C02B6">
      <w:pPr>
        <w:autoSpaceDE w:val="0"/>
        <w:autoSpaceDN w:val="0"/>
        <w:adjustRightInd w:val="0"/>
        <w:ind w:firstLine="708"/>
        <w:jc w:val="both"/>
        <w:outlineLvl w:val="1"/>
        <w:rPr>
          <w:rStyle w:val="a5"/>
          <w:i w:val="0"/>
          <w:sz w:val="28"/>
          <w:szCs w:val="28"/>
        </w:rPr>
      </w:pPr>
      <w:r w:rsidRPr="009C0DF5">
        <w:rPr>
          <w:rStyle w:val="a5"/>
          <w:i w:val="0"/>
          <w:sz w:val="28"/>
          <w:szCs w:val="28"/>
        </w:rPr>
        <w:t>Кроме того</w:t>
      </w:r>
      <w:r w:rsidR="006C7E9E" w:rsidRPr="009C0DF5">
        <w:rPr>
          <w:rStyle w:val="a5"/>
          <w:i w:val="0"/>
          <w:sz w:val="28"/>
          <w:szCs w:val="28"/>
        </w:rPr>
        <w:t>,</w:t>
      </w:r>
      <w:r w:rsidR="004465B9" w:rsidRPr="009C0DF5">
        <w:rPr>
          <w:rStyle w:val="a5"/>
          <w:i w:val="0"/>
          <w:sz w:val="28"/>
          <w:szCs w:val="28"/>
        </w:rPr>
        <w:t xml:space="preserve"> аккредитованные </w:t>
      </w:r>
      <w:r w:rsidR="006C7E9E" w:rsidRPr="009C0DF5">
        <w:rPr>
          <w:rStyle w:val="a5"/>
          <w:i w:val="0"/>
          <w:sz w:val="28"/>
          <w:szCs w:val="28"/>
        </w:rPr>
        <w:t>лица активно участвуют в деятельности Общественной палаты Б</w:t>
      </w:r>
      <w:r w:rsidR="004465B9" w:rsidRPr="009C0DF5">
        <w:rPr>
          <w:rStyle w:val="a5"/>
          <w:i w:val="0"/>
          <w:sz w:val="28"/>
          <w:szCs w:val="28"/>
        </w:rPr>
        <w:t>елгородской области</w:t>
      </w:r>
      <w:r w:rsidR="00F8666A" w:rsidRPr="009C0DF5">
        <w:rPr>
          <w:rStyle w:val="a5"/>
          <w:i w:val="0"/>
          <w:sz w:val="28"/>
          <w:szCs w:val="28"/>
        </w:rPr>
        <w:t>.</w:t>
      </w:r>
    </w:p>
    <w:p w:rsidR="00273FC9" w:rsidRPr="009C0DF5" w:rsidRDefault="00F8666A" w:rsidP="006C02B6">
      <w:pPr>
        <w:autoSpaceDE w:val="0"/>
        <w:autoSpaceDN w:val="0"/>
        <w:adjustRightInd w:val="0"/>
        <w:ind w:firstLine="708"/>
        <w:jc w:val="both"/>
        <w:outlineLvl w:val="1"/>
        <w:rPr>
          <w:rStyle w:val="a5"/>
          <w:i w:val="0"/>
          <w:sz w:val="28"/>
          <w:szCs w:val="28"/>
        </w:rPr>
      </w:pPr>
      <w:r w:rsidRPr="009C0DF5">
        <w:rPr>
          <w:rStyle w:val="a5"/>
          <w:i w:val="0"/>
          <w:sz w:val="28"/>
          <w:szCs w:val="28"/>
        </w:rPr>
        <w:t>Т</w:t>
      </w:r>
      <w:r w:rsidR="004465B9" w:rsidRPr="009C0DF5">
        <w:rPr>
          <w:rStyle w:val="a5"/>
          <w:i w:val="0"/>
          <w:sz w:val="28"/>
          <w:szCs w:val="28"/>
        </w:rPr>
        <w:t>ем самым институты гражданского общества</w:t>
      </w:r>
      <w:r w:rsidR="008E4FF4" w:rsidRPr="009C0DF5">
        <w:rPr>
          <w:rStyle w:val="a5"/>
          <w:i w:val="0"/>
          <w:sz w:val="28"/>
          <w:szCs w:val="28"/>
        </w:rPr>
        <w:t>,</w:t>
      </w:r>
      <w:r w:rsidR="004465B9" w:rsidRPr="009C0DF5">
        <w:rPr>
          <w:rStyle w:val="a5"/>
          <w:i w:val="0"/>
          <w:sz w:val="28"/>
          <w:szCs w:val="28"/>
        </w:rPr>
        <w:t xml:space="preserve"> уполномоченные на проведение антикоррупционной экспертизы</w:t>
      </w:r>
      <w:r w:rsidR="00C04A29" w:rsidRPr="009C0DF5">
        <w:rPr>
          <w:rStyle w:val="a5"/>
          <w:i w:val="0"/>
          <w:sz w:val="28"/>
          <w:szCs w:val="28"/>
        </w:rPr>
        <w:t>,</w:t>
      </w:r>
      <w:r w:rsidR="004465B9" w:rsidRPr="009C0DF5">
        <w:rPr>
          <w:rStyle w:val="a5"/>
          <w:i w:val="0"/>
          <w:sz w:val="28"/>
          <w:szCs w:val="28"/>
        </w:rPr>
        <w:t xml:space="preserve"> вовлечены в деятельность по мониторингу и оценке законодательства </w:t>
      </w:r>
      <w:r w:rsidR="00F641BE" w:rsidRPr="009C0DF5">
        <w:rPr>
          <w:rStyle w:val="a5"/>
          <w:i w:val="0"/>
          <w:sz w:val="28"/>
          <w:szCs w:val="28"/>
        </w:rPr>
        <w:t xml:space="preserve">разрабатываемого </w:t>
      </w:r>
      <w:r w:rsidR="004465B9" w:rsidRPr="009C0DF5">
        <w:rPr>
          <w:rStyle w:val="a5"/>
          <w:i w:val="0"/>
          <w:sz w:val="28"/>
          <w:szCs w:val="28"/>
        </w:rPr>
        <w:t>и при</w:t>
      </w:r>
      <w:r w:rsidR="00F641BE" w:rsidRPr="009C0DF5">
        <w:rPr>
          <w:rStyle w:val="a5"/>
          <w:i w:val="0"/>
          <w:sz w:val="28"/>
          <w:szCs w:val="28"/>
        </w:rPr>
        <w:t xml:space="preserve">нимаемого </w:t>
      </w:r>
      <w:r w:rsidR="004465B9" w:rsidRPr="009C0DF5">
        <w:rPr>
          <w:rStyle w:val="a5"/>
          <w:i w:val="0"/>
          <w:sz w:val="28"/>
          <w:szCs w:val="28"/>
        </w:rPr>
        <w:t>в Белгородской области.</w:t>
      </w:r>
    </w:p>
    <w:p w:rsidR="00624710" w:rsidRDefault="00624710" w:rsidP="00624710">
      <w:pPr>
        <w:ind w:right="142"/>
        <w:rPr>
          <w:sz w:val="27"/>
          <w:szCs w:val="27"/>
        </w:rPr>
        <w:sectPr w:rsidR="00624710" w:rsidSect="00624710">
          <w:headerReference w:type="default" r:id="rId6"/>
          <w:pgSz w:w="11906" w:h="16838"/>
          <w:pgMar w:top="1134" w:right="851" w:bottom="1134" w:left="1701" w:header="720" w:footer="720" w:gutter="0"/>
          <w:cols w:space="720"/>
          <w:titlePg/>
          <w:docGrid w:linePitch="272"/>
        </w:sectPr>
      </w:pPr>
    </w:p>
    <w:p w:rsidR="00624710" w:rsidRPr="00624710" w:rsidRDefault="00624710" w:rsidP="00624710">
      <w:pPr>
        <w:ind w:right="142"/>
        <w:jc w:val="center"/>
        <w:rPr>
          <w:rStyle w:val="2TimesNewRoman12pt0pt"/>
          <w:rFonts w:eastAsia="Calibri"/>
          <w:bCs w:val="0"/>
          <w:sz w:val="26"/>
          <w:szCs w:val="26"/>
        </w:rPr>
      </w:pPr>
      <w:r w:rsidRPr="00624710">
        <w:rPr>
          <w:rStyle w:val="2TimesNewRoman12pt0pt"/>
          <w:rFonts w:eastAsia="Calibri"/>
          <w:sz w:val="26"/>
          <w:szCs w:val="26"/>
        </w:rPr>
        <w:lastRenderedPageBreak/>
        <w:t>Сведения о проведении независимой антикоррупционной экспертизы</w:t>
      </w:r>
    </w:p>
    <w:tbl>
      <w:tblPr>
        <w:tblW w:w="9261" w:type="dxa"/>
        <w:tblInd w:w="2943" w:type="dxa"/>
        <w:tblLook w:val="04A0"/>
      </w:tblPr>
      <w:tblGrid>
        <w:gridCol w:w="1559"/>
        <w:gridCol w:w="425"/>
        <w:gridCol w:w="426"/>
        <w:gridCol w:w="425"/>
        <w:gridCol w:w="1417"/>
        <w:gridCol w:w="1039"/>
        <w:gridCol w:w="521"/>
        <w:gridCol w:w="425"/>
        <w:gridCol w:w="426"/>
        <w:gridCol w:w="425"/>
        <w:gridCol w:w="1134"/>
        <w:gridCol w:w="1039"/>
      </w:tblGrid>
      <w:tr w:rsidR="00624710" w:rsidTr="00E658D7">
        <w:tc>
          <w:tcPr>
            <w:tcW w:w="1559" w:type="dxa"/>
            <w:shd w:val="clear" w:color="auto" w:fill="auto"/>
          </w:tcPr>
          <w:p w:rsidR="00624710" w:rsidRPr="00E658D7" w:rsidRDefault="00624710" w:rsidP="00E658D7">
            <w:pPr>
              <w:ind w:right="-108"/>
              <w:jc w:val="center"/>
              <w:rPr>
                <w:rStyle w:val="2TimesNewRoman12pt0pt"/>
                <w:rFonts w:eastAsia="Calibri"/>
                <w:bCs w:val="0"/>
                <w:sz w:val="26"/>
                <w:szCs w:val="26"/>
              </w:rPr>
            </w:pPr>
            <w:r w:rsidRPr="00E658D7">
              <w:rPr>
                <w:rStyle w:val="2TimesNewRoman12pt0pt"/>
                <w:rFonts w:eastAsia="Calibri"/>
                <w:sz w:val="26"/>
                <w:szCs w:val="26"/>
              </w:rPr>
              <w:t>за период с</w:t>
            </w:r>
          </w:p>
        </w:tc>
        <w:tc>
          <w:tcPr>
            <w:tcW w:w="425" w:type="dxa"/>
            <w:shd w:val="clear" w:color="auto" w:fill="auto"/>
          </w:tcPr>
          <w:p w:rsidR="00624710" w:rsidRPr="00E658D7" w:rsidRDefault="00624710" w:rsidP="00E658D7">
            <w:pPr>
              <w:ind w:left="-108" w:right="-108"/>
              <w:jc w:val="center"/>
              <w:rPr>
                <w:rStyle w:val="2TimesNewRoman12pt0pt"/>
                <w:rFonts w:eastAsia="Calibri"/>
                <w:bCs w:val="0"/>
                <w:i/>
                <w:sz w:val="26"/>
                <w:szCs w:val="26"/>
              </w:rPr>
            </w:pPr>
            <w:r w:rsidRPr="00E658D7">
              <w:rPr>
                <w:rStyle w:val="2TimesNewRoman12pt0pt"/>
                <w:rFonts w:eastAsia="Calibri"/>
                <w:i/>
                <w:sz w:val="26"/>
                <w:szCs w:val="26"/>
              </w:rPr>
              <w:t>«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624710" w:rsidRPr="00E658D7" w:rsidRDefault="00624710" w:rsidP="00E658D7">
            <w:pPr>
              <w:ind w:left="-108" w:right="-108"/>
              <w:jc w:val="center"/>
              <w:rPr>
                <w:rStyle w:val="2TimesNewRoman12pt0pt"/>
                <w:rFonts w:eastAsia="Calibri"/>
                <w:bCs w:val="0"/>
                <w:i/>
                <w:sz w:val="26"/>
                <w:szCs w:val="26"/>
              </w:rPr>
            </w:pPr>
            <w:r w:rsidRPr="00E658D7">
              <w:rPr>
                <w:rStyle w:val="2TimesNewRoman12pt0pt"/>
                <w:rFonts w:eastAsia="Calibri"/>
                <w:i/>
                <w:sz w:val="26"/>
                <w:szCs w:val="26"/>
              </w:rPr>
              <w:t>01</w:t>
            </w:r>
          </w:p>
        </w:tc>
        <w:tc>
          <w:tcPr>
            <w:tcW w:w="425" w:type="dxa"/>
            <w:shd w:val="clear" w:color="auto" w:fill="auto"/>
          </w:tcPr>
          <w:p w:rsidR="00624710" w:rsidRPr="00E658D7" w:rsidRDefault="00624710" w:rsidP="00E658D7">
            <w:pPr>
              <w:ind w:left="-108" w:right="-108"/>
              <w:jc w:val="center"/>
              <w:rPr>
                <w:rStyle w:val="2TimesNewRoman12pt0pt"/>
                <w:rFonts w:eastAsia="Calibri"/>
                <w:bCs w:val="0"/>
                <w:i/>
                <w:sz w:val="26"/>
                <w:szCs w:val="26"/>
              </w:rPr>
            </w:pPr>
            <w:r w:rsidRPr="00E658D7">
              <w:rPr>
                <w:rStyle w:val="2TimesNewRoman12pt0pt"/>
                <w:rFonts w:eastAsia="Calibri"/>
                <w:i/>
                <w:sz w:val="26"/>
                <w:szCs w:val="26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24710" w:rsidRPr="00E658D7" w:rsidRDefault="00624710" w:rsidP="00E658D7">
            <w:pPr>
              <w:ind w:left="-108" w:right="-88"/>
              <w:jc w:val="center"/>
              <w:rPr>
                <w:rStyle w:val="2TimesNewRoman12pt0pt"/>
                <w:rFonts w:eastAsia="Calibri"/>
                <w:bCs w:val="0"/>
                <w:i/>
                <w:sz w:val="26"/>
                <w:szCs w:val="26"/>
              </w:rPr>
            </w:pPr>
            <w:r w:rsidRPr="00E658D7">
              <w:rPr>
                <w:rStyle w:val="2TimesNewRoman12pt0pt"/>
                <w:rFonts w:eastAsia="Calibri"/>
                <w:i/>
                <w:sz w:val="26"/>
                <w:szCs w:val="26"/>
              </w:rPr>
              <w:t>января</w:t>
            </w:r>
          </w:p>
        </w:tc>
        <w:tc>
          <w:tcPr>
            <w:tcW w:w="1039" w:type="dxa"/>
            <w:shd w:val="clear" w:color="auto" w:fill="auto"/>
          </w:tcPr>
          <w:p w:rsidR="00624710" w:rsidRPr="00E658D7" w:rsidRDefault="00624710" w:rsidP="00E658D7">
            <w:pPr>
              <w:ind w:right="-62"/>
              <w:jc w:val="center"/>
              <w:rPr>
                <w:rStyle w:val="2TimesNewRoman12pt0pt"/>
                <w:rFonts w:eastAsia="Calibri"/>
                <w:bCs w:val="0"/>
                <w:i/>
                <w:sz w:val="26"/>
                <w:szCs w:val="26"/>
              </w:rPr>
            </w:pPr>
            <w:r w:rsidRPr="00E658D7">
              <w:rPr>
                <w:rStyle w:val="2TimesNewRoman12pt0pt"/>
                <w:rFonts w:eastAsia="Calibri"/>
                <w:i/>
                <w:sz w:val="26"/>
                <w:szCs w:val="26"/>
              </w:rPr>
              <w:t>2014г.</w:t>
            </w:r>
          </w:p>
        </w:tc>
        <w:tc>
          <w:tcPr>
            <w:tcW w:w="521" w:type="dxa"/>
            <w:shd w:val="clear" w:color="auto" w:fill="auto"/>
          </w:tcPr>
          <w:p w:rsidR="00624710" w:rsidRPr="00E658D7" w:rsidRDefault="00624710" w:rsidP="00E658D7">
            <w:pPr>
              <w:ind w:right="-37"/>
              <w:jc w:val="center"/>
              <w:rPr>
                <w:rStyle w:val="2TimesNewRoman12pt0pt"/>
                <w:rFonts w:eastAsia="Calibri"/>
                <w:bCs w:val="0"/>
                <w:sz w:val="26"/>
                <w:szCs w:val="26"/>
              </w:rPr>
            </w:pPr>
            <w:r w:rsidRPr="00E658D7">
              <w:rPr>
                <w:rStyle w:val="2TimesNewRoman12pt0pt"/>
                <w:rFonts w:eastAsia="Calibri"/>
                <w:sz w:val="26"/>
                <w:szCs w:val="26"/>
              </w:rPr>
              <w:t>по</w:t>
            </w:r>
          </w:p>
        </w:tc>
        <w:tc>
          <w:tcPr>
            <w:tcW w:w="425" w:type="dxa"/>
            <w:shd w:val="clear" w:color="auto" w:fill="auto"/>
          </w:tcPr>
          <w:p w:rsidR="00624710" w:rsidRPr="00E658D7" w:rsidRDefault="00624710" w:rsidP="00E658D7">
            <w:pPr>
              <w:ind w:left="-108" w:right="-108"/>
              <w:jc w:val="center"/>
              <w:rPr>
                <w:rStyle w:val="2TimesNewRoman12pt0pt"/>
                <w:rFonts w:eastAsia="Calibri"/>
                <w:bCs w:val="0"/>
                <w:i/>
                <w:sz w:val="26"/>
                <w:szCs w:val="26"/>
              </w:rPr>
            </w:pPr>
            <w:r w:rsidRPr="00E658D7">
              <w:rPr>
                <w:rStyle w:val="2TimesNewRoman12pt0pt"/>
                <w:rFonts w:eastAsia="Calibri"/>
                <w:i/>
                <w:sz w:val="26"/>
                <w:szCs w:val="26"/>
              </w:rPr>
              <w:t>«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624710" w:rsidRPr="00E658D7" w:rsidRDefault="00624710" w:rsidP="00E658D7">
            <w:pPr>
              <w:ind w:left="-108" w:right="-108"/>
              <w:jc w:val="center"/>
              <w:rPr>
                <w:rStyle w:val="2TimesNewRoman12pt0pt"/>
                <w:rFonts w:eastAsia="Calibri"/>
                <w:bCs w:val="0"/>
                <w:i/>
                <w:sz w:val="26"/>
                <w:szCs w:val="26"/>
              </w:rPr>
            </w:pPr>
            <w:r w:rsidRPr="00E658D7">
              <w:rPr>
                <w:rStyle w:val="2TimesNewRoman12pt0pt"/>
                <w:rFonts w:eastAsia="Calibri"/>
                <w:i/>
                <w:sz w:val="26"/>
                <w:szCs w:val="26"/>
              </w:rPr>
              <w:t>30</w:t>
            </w:r>
          </w:p>
        </w:tc>
        <w:tc>
          <w:tcPr>
            <w:tcW w:w="425" w:type="dxa"/>
            <w:shd w:val="clear" w:color="auto" w:fill="auto"/>
          </w:tcPr>
          <w:p w:rsidR="00624710" w:rsidRPr="00E658D7" w:rsidRDefault="00624710" w:rsidP="00E658D7">
            <w:pPr>
              <w:ind w:left="-108" w:right="-108"/>
              <w:jc w:val="center"/>
              <w:rPr>
                <w:rStyle w:val="2TimesNewRoman12pt0pt"/>
                <w:rFonts w:eastAsia="Calibri"/>
                <w:bCs w:val="0"/>
                <w:i/>
                <w:sz w:val="26"/>
                <w:szCs w:val="26"/>
              </w:rPr>
            </w:pPr>
            <w:r w:rsidRPr="00E658D7">
              <w:rPr>
                <w:rStyle w:val="2TimesNewRoman12pt0pt"/>
                <w:rFonts w:eastAsia="Calibri"/>
                <w:i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24710" w:rsidRPr="00E658D7" w:rsidRDefault="00624710" w:rsidP="00E658D7">
            <w:pPr>
              <w:ind w:right="142"/>
              <w:jc w:val="center"/>
              <w:rPr>
                <w:rStyle w:val="2TimesNewRoman12pt0pt"/>
                <w:rFonts w:eastAsia="Calibri"/>
                <w:bCs w:val="0"/>
                <w:i/>
                <w:sz w:val="26"/>
                <w:szCs w:val="26"/>
              </w:rPr>
            </w:pPr>
            <w:r w:rsidRPr="00E658D7">
              <w:rPr>
                <w:rStyle w:val="2TimesNewRoman12pt0pt"/>
                <w:rFonts w:eastAsia="Calibri"/>
                <w:i/>
                <w:sz w:val="26"/>
                <w:szCs w:val="26"/>
              </w:rPr>
              <w:t>июня</w:t>
            </w:r>
          </w:p>
        </w:tc>
        <w:tc>
          <w:tcPr>
            <w:tcW w:w="1039" w:type="dxa"/>
            <w:shd w:val="clear" w:color="auto" w:fill="auto"/>
          </w:tcPr>
          <w:p w:rsidR="00624710" w:rsidRPr="00E658D7" w:rsidRDefault="00624710" w:rsidP="00E658D7">
            <w:pPr>
              <w:ind w:right="-61"/>
              <w:jc w:val="center"/>
              <w:rPr>
                <w:rStyle w:val="2TimesNewRoman12pt0pt"/>
                <w:rFonts w:eastAsia="Calibri"/>
                <w:bCs w:val="0"/>
                <w:i/>
                <w:sz w:val="26"/>
                <w:szCs w:val="26"/>
              </w:rPr>
            </w:pPr>
            <w:r w:rsidRPr="00E658D7">
              <w:rPr>
                <w:rStyle w:val="2TimesNewRoman12pt0pt"/>
                <w:rFonts w:eastAsia="Calibri"/>
                <w:i/>
                <w:sz w:val="26"/>
                <w:szCs w:val="26"/>
              </w:rPr>
              <w:t>2014г.</w:t>
            </w:r>
          </w:p>
        </w:tc>
      </w:tr>
    </w:tbl>
    <w:p w:rsidR="00624710" w:rsidRDefault="00624710" w:rsidP="00624710">
      <w:pPr>
        <w:ind w:left="567" w:right="142"/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402"/>
        <w:gridCol w:w="1843"/>
        <w:gridCol w:w="6804"/>
        <w:gridCol w:w="2552"/>
      </w:tblGrid>
      <w:tr w:rsidR="00624710" w:rsidTr="00E658D7">
        <w:tc>
          <w:tcPr>
            <w:tcW w:w="675" w:type="dxa"/>
            <w:shd w:val="clear" w:color="auto" w:fill="auto"/>
          </w:tcPr>
          <w:p w:rsidR="00624710" w:rsidRDefault="00624710" w:rsidP="00E658D7">
            <w:pPr>
              <w:ind w:right="142"/>
              <w:jc w:val="center"/>
            </w:pPr>
            <w:r>
              <w:t>№ п/п</w:t>
            </w:r>
          </w:p>
        </w:tc>
        <w:tc>
          <w:tcPr>
            <w:tcW w:w="3402" w:type="dxa"/>
            <w:shd w:val="clear" w:color="auto" w:fill="auto"/>
          </w:tcPr>
          <w:p w:rsidR="00624710" w:rsidRDefault="00624710" w:rsidP="00E658D7">
            <w:pPr>
              <w:ind w:right="142"/>
              <w:jc w:val="center"/>
            </w:pPr>
            <w:r>
              <w:t xml:space="preserve">Организационно-правовая форма и полное наименование или фамилия, имя, отчество независимого эксперта, подготовившего заключение </w:t>
            </w:r>
          </w:p>
        </w:tc>
        <w:tc>
          <w:tcPr>
            <w:tcW w:w="1843" w:type="dxa"/>
            <w:shd w:val="clear" w:color="auto" w:fill="auto"/>
          </w:tcPr>
          <w:p w:rsidR="00624710" w:rsidRDefault="00624710" w:rsidP="00E658D7">
            <w:pPr>
              <w:ind w:right="142"/>
              <w:jc w:val="center"/>
            </w:pPr>
            <w:r>
              <w:t>Дата подготовки заключения</w:t>
            </w:r>
            <w:r w:rsidRPr="00E658D7">
              <w:rPr>
                <w:vertAlign w:val="superscript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624710" w:rsidRDefault="00624710" w:rsidP="00E658D7">
            <w:pPr>
              <w:ind w:right="142"/>
              <w:jc w:val="center"/>
            </w:pPr>
            <w:r>
              <w:t>Наименование нормативного правового акта или проекта нормативного правового акта субъекта Российской Федерации, устава муниципального образования, муниципального правового акта о внесении изменений в устав муниципального образования или проекта такого устава или акта, в отношении которого проводилась независимая антикоррупционная экспертиза</w:t>
            </w:r>
          </w:p>
        </w:tc>
        <w:tc>
          <w:tcPr>
            <w:tcW w:w="2552" w:type="dxa"/>
            <w:shd w:val="clear" w:color="auto" w:fill="auto"/>
          </w:tcPr>
          <w:p w:rsidR="00624710" w:rsidRDefault="00624710" w:rsidP="00E658D7">
            <w:pPr>
              <w:ind w:right="142"/>
              <w:jc w:val="center"/>
            </w:pPr>
            <w:r>
              <w:t>Коррупциогенные факторы, которые были выявлены в ходе независимой антикоррупционной экспертизы</w:t>
            </w:r>
            <w:r w:rsidRPr="00E658D7">
              <w:rPr>
                <w:vertAlign w:val="superscript"/>
              </w:rPr>
              <w:t>2</w:t>
            </w:r>
          </w:p>
        </w:tc>
      </w:tr>
      <w:tr w:rsidR="00624710" w:rsidTr="00E658D7">
        <w:tc>
          <w:tcPr>
            <w:tcW w:w="675" w:type="dxa"/>
            <w:shd w:val="clear" w:color="auto" w:fill="auto"/>
          </w:tcPr>
          <w:p w:rsidR="00624710" w:rsidRPr="00E658D7" w:rsidRDefault="00624710" w:rsidP="00E658D7">
            <w:pPr>
              <w:ind w:right="142"/>
              <w:jc w:val="center"/>
              <w:rPr>
                <w:b/>
              </w:rPr>
            </w:pPr>
            <w:r w:rsidRPr="00E658D7">
              <w:rPr>
                <w:b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24710" w:rsidRPr="00E658D7" w:rsidRDefault="00624710" w:rsidP="00E658D7">
            <w:pPr>
              <w:ind w:right="142"/>
              <w:jc w:val="center"/>
              <w:rPr>
                <w:b/>
              </w:rPr>
            </w:pPr>
            <w:r w:rsidRPr="00E658D7">
              <w:rPr>
                <w:b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24710" w:rsidRPr="00E658D7" w:rsidRDefault="00624710" w:rsidP="00E658D7">
            <w:pPr>
              <w:ind w:right="142"/>
              <w:jc w:val="center"/>
              <w:rPr>
                <w:b/>
              </w:rPr>
            </w:pPr>
            <w:r w:rsidRPr="00E658D7">
              <w:rPr>
                <w:b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624710" w:rsidRPr="00E658D7" w:rsidRDefault="00624710" w:rsidP="00E658D7">
            <w:pPr>
              <w:ind w:right="142"/>
              <w:jc w:val="center"/>
              <w:rPr>
                <w:b/>
              </w:rPr>
            </w:pPr>
            <w:r w:rsidRPr="00E658D7">
              <w:rPr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624710" w:rsidRPr="00E658D7" w:rsidRDefault="00624710" w:rsidP="00E658D7">
            <w:pPr>
              <w:ind w:right="142"/>
              <w:jc w:val="center"/>
              <w:rPr>
                <w:b/>
              </w:rPr>
            </w:pPr>
            <w:r w:rsidRPr="00E658D7">
              <w:rPr>
                <w:b/>
              </w:rPr>
              <w:t>5</w:t>
            </w:r>
          </w:p>
        </w:tc>
      </w:tr>
      <w:tr w:rsidR="00624710" w:rsidTr="00E658D7">
        <w:tc>
          <w:tcPr>
            <w:tcW w:w="675" w:type="dxa"/>
            <w:shd w:val="clear" w:color="auto" w:fill="auto"/>
          </w:tcPr>
          <w:p w:rsidR="00624710" w:rsidRDefault="00624710" w:rsidP="00E658D7">
            <w:pPr>
              <w:ind w:right="142"/>
              <w:jc w:val="center"/>
            </w:pPr>
            <w:r>
              <w:t>1</w:t>
            </w:r>
          </w:p>
        </w:tc>
        <w:tc>
          <w:tcPr>
            <w:tcW w:w="3402" w:type="dxa"/>
            <w:shd w:val="clear" w:color="auto" w:fill="auto"/>
          </w:tcPr>
          <w:p w:rsidR="00624710" w:rsidRPr="00A95884" w:rsidRDefault="00624710" w:rsidP="00E658D7">
            <w:r w:rsidRPr="00E658D7">
              <w:rPr>
                <w:bCs/>
                <w:color w:val="000000"/>
              </w:rPr>
              <w:t>Белгородское региональное отделение общественной организации «Центр противодействия коррупции в органах государственной власти»</w:t>
            </w:r>
          </w:p>
        </w:tc>
        <w:tc>
          <w:tcPr>
            <w:tcW w:w="1843" w:type="dxa"/>
            <w:shd w:val="clear" w:color="auto" w:fill="auto"/>
          </w:tcPr>
          <w:p w:rsidR="00624710" w:rsidRDefault="00624710" w:rsidP="00E658D7">
            <w:pPr>
              <w:ind w:right="142"/>
              <w:jc w:val="center"/>
            </w:pPr>
            <w:r>
              <w:t>30.01.2014г.</w:t>
            </w:r>
          </w:p>
        </w:tc>
        <w:tc>
          <w:tcPr>
            <w:tcW w:w="6804" w:type="dxa"/>
            <w:shd w:val="clear" w:color="auto" w:fill="auto"/>
          </w:tcPr>
          <w:p w:rsidR="00624710" w:rsidRDefault="00624710" w:rsidP="00E658D7">
            <w:pPr>
              <w:ind w:right="142"/>
              <w:jc w:val="center"/>
            </w:pPr>
            <w:r>
              <w:t>Постановление администрации города Белгород от 30 декабря 2013 года № 270 «Об утверждении порядка оказания адресной помощи многодетным семьям из бюджета городского округа «Город Белгород»</w:t>
            </w:r>
          </w:p>
        </w:tc>
        <w:tc>
          <w:tcPr>
            <w:tcW w:w="2552" w:type="dxa"/>
            <w:shd w:val="clear" w:color="auto" w:fill="auto"/>
          </w:tcPr>
          <w:p w:rsidR="00624710" w:rsidRDefault="00624710" w:rsidP="00E658D7">
            <w:pPr>
              <w:ind w:right="142"/>
              <w:jc w:val="center"/>
            </w:pPr>
            <w:r>
              <w:t>не выявлено</w:t>
            </w:r>
          </w:p>
        </w:tc>
      </w:tr>
      <w:tr w:rsidR="00624710" w:rsidTr="00E658D7">
        <w:tc>
          <w:tcPr>
            <w:tcW w:w="675" w:type="dxa"/>
            <w:shd w:val="clear" w:color="auto" w:fill="auto"/>
          </w:tcPr>
          <w:p w:rsidR="00624710" w:rsidRDefault="00624710" w:rsidP="00E658D7">
            <w:pPr>
              <w:ind w:right="142"/>
              <w:jc w:val="center"/>
            </w:pPr>
            <w:r>
              <w:t>2</w:t>
            </w:r>
          </w:p>
        </w:tc>
        <w:tc>
          <w:tcPr>
            <w:tcW w:w="3402" w:type="dxa"/>
            <w:shd w:val="clear" w:color="auto" w:fill="auto"/>
          </w:tcPr>
          <w:p w:rsidR="00624710" w:rsidRDefault="00624710" w:rsidP="00E658D7">
            <w:pPr>
              <w:ind w:right="142"/>
            </w:pPr>
            <w:r w:rsidRPr="00E658D7">
              <w:rPr>
                <w:bCs/>
                <w:color w:val="000000"/>
              </w:rPr>
              <w:t>Белгородское региональное отделение общественной организации «Центр противодействия коррупции в органах государственной власти»</w:t>
            </w:r>
          </w:p>
        </w:tc>
        <w:tc>
          <w:tcPr>
            <w:tcW w:w="1843" w:type="dxa"/>
            <w:shd w:val="clear" w:color="auto" w:fill="auto"/>
          </w:tcPr>
          <w:p w:rsidR="00624710" w:rsidRDefault="00624710" w:rsidP="00E658D7">
            <w:pPr>
              <w:ind w:right="142"/>
              <w:jc w:val="center"/>
            </w:pPr>
            <w:r>
              <w:t>27.02.2014г.</w:t>
            </w:r>
          </w:p>
        </w:tc>
        <w:tc>
          <w:tcPr>
            <w:tcW w:w="6804" w:type="dxa"/>
            <w:shd w:val="clear" w:color="auto" w:fill="auto"/>
          </w:tcPr>
          <w:p w:rsidR="00624710" w:rsidRPr="00684E53" w:rsidRDefault="00624710" w:rsidP="00E658D7">
            <w:pPr>
              <w:autoSpaceDE w:val="0"/>
              <w:autoSpaceDN w:val="0"/>
              <w:adjustRightInd w:val="0"/>
              <w:jc w:val="center"/>
            </w:pPr>
            <w:r w:rsidRPr="00684E53">
              <w:t>Постановление Правительства Белгородской обл</w:t>
            </w:r>
            <w:r>
              <w:t>асти</w:t>
            </w:r>
            <w:r w:rsidRPr="00684E53">
              <w:t xml:space="preserve"> от 10</w:t>
            </w:r>
            <w:r>
              <w:t xml:space="preserve"> февраля </w:t>
            </w:r>
            <w:r w:rsidRPr="00684E53">
              <w:t>2014</w:t>
            </w:r>
            <w:r>
              <w:t xml:space="preserve"> года</w:t>
            </w:r>
            <w:r w:rsidRPr="00684E53">
              <w:t xml:space="preserve"> </w:t>
            </w:r>
            <w:r>
              <w:t>№</w:t>
            </w:r>
            <w:r w:rsidRPr="00684E53">
              <w:t xml:space="preserve"> 27-пп</w:t>
            </w:r>
            <w:r>
              <w:t xml:space="preserve"> «</w:t>
            </w:r>
            <w:r w:rsidRPr="00684E53">
              <w:t>Об утверждении административного регламента управления по труду и занятости населения Белгородской области предоставления государственной услуги по организации проведения оплачиваемых общественных работ</w:t>
            </w:r>
            <w:r>
              <w:t>»</w:t>
            </w:r>
          </w:p>
        </w:tc>
        <w:tc>
          <w:tcPr>
            <w:tcW w:w="2552" w:type="dxa"/>
            <w:shd w:val="clear" w:color="auto" w:fill="auto"/>
          </w:tcPr>
          <w:p w:rsidR="00624710" w:rsidRDefault="00624710" w:rsidP="00E658D7">
            <w:pPr>
              <w:ind w:right="142"/>
              <w:jc w:val="center"/>
            </w:pPr>
            <w:r>
              <w:t>не выявлено</w:t>
            </w:r>
          </w:p>
        </w:tc>
      </w:tr>
      <w:tr w:rsidR="00624710" w:rsidTr="00E658D7">
        <w:tc>
          <w:tcPr>
            <w:tcW w:w="675" w:type="dxa"/>
            <w:shd w:val="clear" w:color="auto" w:fill="auto"/>
          </w:tcPr>
          <w:p w:rsidR="00624710" w:rsidRDefault="00624710" w:rsidP="00E658D7">
            <w:pPr>
              <w:ind w:right="142"/>
              <w:jc w:val="center"/>
            </w:pPr>
            <w:r>
              <w:t>3</w:t>
            </w:r>
          </w:p>
        </w:tc>
        <w:tc>
          <w:tcPr>
            <w:tcW w:w="3402" w:type="dxa"/>
            <w:shd w:val="clear" w:color="auto" w:fill="auto"/>
          </w:tcPr>
          <w:p w:rsidR="00624710" w:rsidRDefault="00624710" w:rsidP="00E658D7">
            <w:pPr>
              <w:ind w:right="142"/>
            </w:pPr>
            <w:r w:rsidRPr="00E658D7">
              <w:rPr>
                <w:bCs/>
                <w:color w:val="000000"/>
              </w:rPr>
              <w:t>Белгородское региональное отделение общественной организации «Центр противодействия коррупции в органах государственной власти»</w:t>
            </w:r>
          </w:p>
        </w:tc>
        <w:tc>
          <w:tcPr>
            <w:tcW w:w="1843" w:type="dxa"/>
            <w:shd w:val="clear" w:color="auto" w:fill="auto"/>
          </w:tcPr>
          <w:p w:rsidR="00624710" w:rsidRDefault="00624710" w:rsidP="00E658D7">
            <w:pPr>
              <w:ind w:right="142"/>
              <w:jc w:val="center"/>
            </w:pPr>
            <w:r>
              <w:t>31.03.2014г.</w:t>
            </w:r>
          </w:p>
        </w:tc>
        <w:tc>
          <w:tcPr>
            <w:tcW w:w="6804" w:type="dxa"/>
            <w:shd w:val="clear" w:color="auto" w:fill="auto"/>
          </w:tcPr>
          <w:p w:rsidR="00624710" w:rsidRDefault="00624710" w:rsidP="00E658D7">
            <w:pPr>
              <w:autoSpaceDE w:val="0"/>
              <w:autoSpaceDN w:val="0"/>
              <w:adjustRightInd w:val="0"/>
              <w:jc w:val="center"/>
            </w:pPr>
            <w:r>
              <w:t>Постановление Правительства Белгородской области от 17 марта 2014 года № 89-пп «Об утверждении административного регламента управления по труду и занятости населения Белгородской области предоставления государственной услуги содействия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занятости»</w:t>
            </w:r>
          </w:p>
        </w:tc>
        <w:tc>
          <w:tcPr>
            <w:tcW w:w="2552" w:type="dxa"/>
            <w:shd w:val="clear" w:color="auto" w:fill="auto"/>
          </w:tcPr>
          <w:p w:rsidR="00624710" w:rsidRDefault="00624710" w:rsidP="00E658D7">
            <w:pPr>
              <w:ind w:right="142"/>
              <w:jc w:val="center"/>
            </w:pPr>
            <w:r>
              <w:t>не выявлено</w:t>
            </w:r>
          </w:p>
        </w:tc>
      </w:tr>
      <w:tr w:rsidR="00624710" w:rsidTr="00E658D7">
        <w:tc>
          <w:tcPr>
            <w:tcW w:w="675" w:type="dxa"/>
            <w:shd w:val="clear" w:color="auto" w:fill="auto"/>
          </w:tcPr>
          <w:p w:rsidR="00624710" w:rsidRDefault="00624710" w:rsidP="00E658D7">
            <w:pPr>
              <w:ind w:right="142"/>
              <w:jc w:val="center"/>
            </w:pPr>
            <w:r>
              <w:t>4</w:t>
            </w:r>
          </w:p>
        </w:tc>
        <w:tc>
          <w:tcPr>
            <w:tcW w:w="3402" w:type="dxa"/>
            <w:shd w:val="clear" w:color="auto" w:fill="auto"/>
          </w:tcPr>
          <w:p w:rsidR="00624710" w:rsidRDefault="00624710" w:rsidP="00E658D7">
            <w:pPr>
              <w:ind w:right="142"/>
            </w:pPr>
            <w:r w:rsidRPr="00E658D7">
              <w:rPr>
                <w:bCs/>
                <w:color w:val="000000"/>
              </w:rPr>
              <w:t>Белгородское региональное отделение общественной организации «Центр противодействия коррупции в органах государственной власти»</w:t>
            </w:r>
          </w:p>
        </w:tc>
        <w:tc>
          <w:tcPr>
            <w:tcW w:w="1843" w:type="dxa"/>
            <w:shd w:val="clear" w:color="auto" w:fill="auto"/>
          </w:tcPr>
          <w:p w:rsidR="00624710" w:rsidRDefault="00624710" w:rsidP="00E658D7">
            <w:pPr>
              <w:ind w:right="142"/>
              <w:jc w:val="center"/>
            </w:pPr>
            <w:r>
              <w:t>30.04.2014г.</w:t>
            </w:r>
          </w:p>
        </w:tc>
        <w:tc>
          <w:tcPr>
            <w:tcW w:w="6804" w:type="dxa"/>
            <w:shd w:val="clear" w:color="auto" w:fill="auto"/>
          </w:tcPr>
          <w:p w:rsidR="00624710" w:rsidRDefault="00624710" w:rsidP="00E658D7">
            <w:pPr>
              <w:autoSpaceDE w:val="0"/>
              <w:autoSpaceDN w:val="0"/>
              <w:adjustRightInd w:val="0"/>
              <w:jc w:val="center"/>
            </w:pPr>
            <w:r>
              <w:t>Распоряжение администрации города Белгорода от 28 апреля 2014 года № 782 «Об утверждении Положения о сообщении муниципальными служащими администрации города Белгорода о получении подарка в связи с их должностным положением или исполнением ими служебных (должностных) обязанностей, сдаче и оценке подарка, выкупе и зачислении средств, полученных от его выкупа, безвозмездной передаче»</w:t>
            </w:r>
          </w:p>
        </w:tc>
        <w:tc>
          <w:tcPr>
            <w:tcW w:w="2552" w:type="dxa"/>
            <w:shd w:val="clear" w:color="auto" w:fill="auto"/>
          </w:tcPr>
          <w:p w:rsidR="00624710" w:rsidRDefault="00624710" w:rsidP="00E658D7">
            <w:pPr>
              <w:ind w:right="142"/>
              <w:jc w:val="center"/>
            </w:pPr>
            <w:r>
              <w:t>не выявлено</w:t>
            </w:r>
          </w:p>
        </w:tc>
      </w:tr>
      <w:tr w:rsidR="00624710" w:rsidTr="00E658D7">
        <w:tc>
          <w:tcPr>
            <w:tcW w:w="675" w:type="dxa"/>
            <w:shd w:val="clear" w:color="auto" w:fill="auto"/>
          </w:tcPr>
          <w:p w:rsidR="00624710" w:rsidRDefault="00624710" w:rsidP="00E658D7">
            <w:pPr>
              <w:ind w:right="142"/>
              <w:jc w:val="center"/>
            </w:pPr>
            <w:r>
              <w:t>5</w:t>
            </w:r>
          </w:p>
        </w:tc>
        <w:tc>
          <w:tcPr>
            <w:tcW w:w="3402" w:type="dxa"/>
            <w:shd w:val="clear" w:color="auto" w:fill="auto"/>
          </w:tcPr>
          <w:p w:rsidR="00624710" w:rsidRDefault="00624710" w:rsidP="00E658D7">
            <w:pPr>
              <w:ind w:right="142"/>
            </w:pPr>
            <w:r w:rsidRPr="00E658D7">
              <w:rPr>
                <w:bCs/>
                <w:color w:val="000000"/>
              </w:rPr>
              <w:t>Белгородское региональное отделение общественной организации «Центр противодействия коррупции в органах государственной власти»</w:t>
            </w:r>
          </w:p>
        </w:tc>
        <w:tc>
          <w:tcPr>
            <w:tcW w:w="1843" w:type="dxa"/>
            <w:shd w:val="clear" w:color="auto" w:fill="auto"/>
          </w:tcPr>
          <w:p w:rsidR="00624710" w:rsidRDefault="00624710" w:rsidP="00E658D7">
            <w:pPr>
              <w:ind w:right="142"/>
              <w:jc w:val="center"/>
            </w:pPr>
            <w:r>
              <w:t>15.05.2014г.</w:t>
            </w:r>
          </w:p>
        </w:tc>
        <w:tc>
          <w:tcPr>
            <w:tcW w:w="6804" w:type="dxa"/>
            <w:shd w:val="clear" w:color="auto" w:fill="auto"/>
          </w:tcPr>
          <w:p w:rsidR="00624710" w:rsidRDefault="00624710" w:rsidP="00E658D7">
            <w:pPr>
              <w:autoSpaceDE w:val="0"/>
              <w:autoSpaceDN w:val="0"/>
              <w:adjustRightInd w:val="0"/>
              <w:jc w:val="center"/>
            </w:pPr>
            <w:r>
              <w:t>Постановление Правительства Белгородской области от 28 апреля 2014 года № 160-пп «Об утверждении комплекса мероприятий по созданию в общеобразовательных организациях Белгородской области, расположенных в сельской местности, условий для занятий физической культурой и спортом»</w:t>
            </w:r>
          </w:p>
        </w:tc>
        <w:tc>
          <w:tcPr>
            <w:tcW w:w="2552" w:type="dxa"/>
            <w:shd w:val="clear" w:color="auto" w:fill="auto"/>
          </w:tcPr>
          <w:p w:rsidR="00624710" w:rsidRDefault="00624710" w:rsidP="00E658D7">
            <w:pPr>
              <w:ind w:right="142"/>
              <w:jc w:val="center"/>
            </w:pPr>
            <w:r>
              <w:t>не выявлено</w:t>
            </w:r>
          </w:p>
        </w:tc>
      </w:tr>
      <w:tr w:rsidR="00624710" w:rsidTr="00E658D7">
        <w:tc>
          <w:tcPr>
            <w:tcW w:w="675" w:type="dxa"/>
            <w:shd w:val="clear" w:color="auto" w:fill="auto"/>
          </w:tcPr>
          <w:p w:rsidR="00624710" w:rsidRDefault="00624710" w:rsidP="00E658D7">
            <w:pPr>
              <w:ind w:right="142"/>
              <w:jc w:val="center"/>
            </w:pPr>
            <w:r>
              <w:t>6</w:t>
            </w:r>
          </w:p>
        </w:tc>
        <w:tc>
          <w:tcPr>
            <w:tcW w:w="3402" w:type="dxa"/>
            <w:shd w:val="clear" w:color="auto" w:fill="auto"/>
          </w:tcPr>
          <w:p w:rsidR="00624710" w:rsidRDefault="00624710" w:rsidP="00E658D7">
            <w:pPr>
              <w:ind w:right="142"/>
            </w:pPr>
            <w:r w:rsidRPr="00E658D7">
              <w:rPr>
                <w:bCs/>
                <w:color w:val="000000"/>
              </w:rPr>
              <w:t>Белгородское региональное отделение общественной организации «Центр противодействия коррупции в органах государственной власти»</w:t>
            </w:r>
          </w:p>
        </w:tc>
        <w:tc>
          <w:tcPr>
            <w:tcW w:w="1843" w:type="dxa"/>
            <w:shd w:val="clear" w:color="auto" w:fill="auto"/>
          </w:tcPr>
          <w:p w:rsidR="00624710" w:rsidRDefault="00624710" w:rsidP="00E658D7">
            <w:pPr>
              <w:ind w:right="142"/>
              <w:jc w:val="center"/>
            </w:pPr>
            <w:r>
              <w:t>10.06.2014г.</w:t>
            </w:r>
          </w:p>
        </w:tc>
        <w:tc>
          <w:tcPr>
            <w:tcW w:w="6804" w:type="dxa"/>
            <w:shd w:val="clear" w:color="auto" w:fill="auto"/>
          </w:tcPr>
          <w:p w:rsidR="00624710" w:rsidRDefault="00624710" w:rsidP="00E658D7">
            <w:pPr>
              <w:autoSpaceDE w:val="0"/>
              <w:autoSpaceDN w:val="0"/>
              <w:adjustRightInd w:val="0"/>
              <w:jc w:val="center"/>
            </w:pPr>
            <w:r>
              <w:t>Постановление Правительства Белгородской области от 26 мая 2014 года № 196-пп «Об утверждении Порядка осуществления внутреннего государственного финансового контроля в сфере закупок товаров, работ, услуг для обеспечения государственных нужд»</w:t>
            </w:r>
          </w:p>
        </w:tc>
        <w:tc>
          <w:tcPr>
            <w:tcW w:w="2552" w:type="dxa"/>
            <w:shd w:val="clear" w:color="auto" w:fill="auto"/>
          </w:tcPr>
          <w:p w:rsidR="00624710" w:rsidRDefault="00624710" w:rsidP="00E658D7">
            <w:pPr>
              <w:ind w:right="142"/>
              <w:jc w:val="center"/>
            </w:pPr>
            <w:r>
              <w:t>не выявлено</w:t>
            </w:r>
          </w:p>
        </w:tc>
      </w:tr>
    </w:tbl>
    <w:p w:rsidR="00624710" w:rsidRDefault="00624710" w:rsidP="00303C3B">
      <w:pPr>
        <w:jc w:val="both"/>
        <w:rPr>
          <w:sz w:val="27"/>
          <w:szCs w:val="27"/>
        </w:rPr>
        <w:sectPr w:rsidR="00624710" w:rsidSect="00624710">
          <w:pgSz w:w="16838" w:h="11906" w:orient="landscape"/>
          <w:pgMar w:top="851" w:right="1134" w:bottom="1135" w:left="1134" w:header="720" w:footer="720" w:gutter="0"/>
          <w:cols w:space="720"/>
          <w:titlePg/>
          <w:docGrid w:linePitch="272"/>
        </w:sectPr>
      </w:pPr>
    </w:p>
    <w:p w:rsidR="00A5442A" w:rsidRDefault="00A5442A" w:rsidP="00303C3B">
      <w:pPr>
        <w:jc w:val="both"/>
        <w:rPr>
          <w:sz w:val="27"/>
          <w:szCs w:val="27"/>
        </w:rPr>
      </w:pPr>
    </w:p>
    <w:sectPr w:rsidR="00A5442A" w:rsidSect="00624710">
      <w:pgSz w:w="16838" w:h="11906" w:orient="landscape"/>
      <w:pgMar w:top="851" w:right="1134" w:bottom="170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213" w:rsidRDefault="005A3213" w:rsidP="00F92D03">
      <w:r>
        <w:separator/>
      </w:r>
    </w:p>
  </w:endnote>
  <w:endnote w:type="continuationSeparator" w:id="1">
    <w:p w:rsidR="005A3213" w:rsidRDefault="005A3213" w:rsidP="00F92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213" w:rsidRDefault="005A3213" w:rsidP="00F92D03">
      <w:r>
        <w:separator/>
      </w:r>
    </w:p>
  </w:footnote>
  <w:footnote w:type="continuationSeparator" w:id="1">
    <w:p w:rsidR="005A3213" w:rsidRDefault="005A3213" w:rsidP="00F92D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03" w:rsidRPr="00F92D03" w:rsidRDefault="00F92D03">
    <w:pPr>
      <w:pStyle w:val="a6"/>
      <w:jc w:val="center"/>
      <w:rPr>
        <w:sz w:val="27"/>
        <w:szCs w:val="27"/>
      </w:rPr>
    </w:pPr>
    <w:r>
      <w:rPr>
        <w:sz w:val="27"/>
        <w:szCs w:val="27"/>
      </w:rPr>
      <w:t>2</w:t>
    </w:r>
  </w:p>
  <w:p w:rsidR="00F92D03" w:rsidRDefault="00F92D0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9A3"/>
    <w:rsid w:val="00020EDC"/>
    <w:rsid w:val="00023A10"/>
    <w:rsid w:val="0002772D"/>
    <w:rsid w:val="00046101"/>
    <w:rsid w:val="00051269"/>
    <w:rsid w:val="00061924"/>
    <w:rsid w:val="000922A6"/>
    <w:rsid w:val="00093A7B"/>
    <w:rsid w:val="000A0CF7"/>
    <w:rsid w:val="000C3581"/>
    <w:rsid w:val="000D5ECC"/>
    <w:rsid w:val="000D6BB5"/>
    <w:rsid w:val="000E7D87"/>
    <w:rsid w:val="0010557B"/>
    <w:rsid w:val="00121D63"/>
    <w:rsid w:val="00124351"/>
    <w:rsid w:val="0012738A"/>
    <w:rsid w:val="00134912"/>
    <w:rsid w:val="001406B0"/>
    <w:rsid w:val="001468E5"/>
    <w:rsid w:val="00147392"/>
    <w:rsid w:val="00171290"/>
    <w:rsid w:val="001F05B0"/>
    <w:rsid w:val="001F369A"/>
    <w:rsid w:val="001F5F2A"/>
    <w:rsid w:val="00200621"/>
    <w:rsid w:val="00204D4B"/>
    <w:rsid w:val="0022434C"/>
    <w:rsid w:val="00236B84"/>
    <w:rsid w:val="00237232"/>
    <w:rsid w:val="00243BA7"/>
    <w:rsid w:val="002560B3"/>
    <w:rsid w:val="002560DE"/>
    <w:rsid w:val="00260999"/>
    <w:rsid w:val="00264BDD"/>
    <w:rsid w:val="00264D47"/>
    <w:rsid w:val="00272EE6"/>
    <w:rsid w:val="0027393C"/>
    <w:rsid w:val="00273FC9"/>
    <w:rsid w:val="002A6068"/>
    <w:rsid w:val="002B26FA"/>
    <w:rsid w:val="002C47CE"/>
    <w:rsid w:val="002D61B9"/>
    <w:rsid w:val="002F18F7"/>
    <w:rsid w:val="00303C3B"/>
    <w:rsid w:val="00316202"/>
    <w:rsid w:val="00317C15"/>
    <w:rsid w:val="00323B33"/>
    <w:rsid w:val="00324480"/>
    <w:rsid w:val="003338D1"/>
    <w:rsid w:val="00333A23"/>
    <w:rsid w:val="00356E44"/>
    <w:rsid w:val="0037082C"/>
    <w:rsid w:val="003925B4"/>
    <w:rsid w:val="003A7720"/>
    <w:rsid w:val="003B7BDA"/>
    <w:rsid w:val="003C1324"/>
    <w:rsid w:val="003C28F5"/>
    <w:rsid w:val="003D0C9A"/>
    <w:rsid w:val="003D6378"/>
    <w:rsid w:val="003F247F"/>
    <w:rsid w:val="003F5DA0"/>
    <w:rsid w:val="00405274"/>
    <w:rsid w:val="004058A9"/>
    <w:rsid w:val="004465B9"/>
    <w:rsid w:val="004563A5"/>
    <w:rsid w:val="00471B17"/>
    <w:rsid w:val="0048449E"/>
    <w:rsid w:val="004A0163"/>
    <w:rsid w:val="004A1923"/>
    <w:rsid w:val="004A203B"/>
    <w:rsid w:val="004A2750"/>
    <w:rsid w:val="004A6289"/>
    <w:rsid w:val="004E4F17"/>
    <w:rsid w:val="005221BB"/>
    <w:rsid w:val="00526E2A"/>
    <w:rsid w:val="0053563B"/>
    <w:rsid w:val="00546285"/>
    <w:rsid w:val="005625FA"/>
    <w:rsid w:val="00571D76"/>
    <w:rsid w:val="00575E75"/>
    <w:rsid w:val="005901BF"/>
    <w:rsid w:val="005A0085"/>
    <w:rsid w:val="005A13E9"/>
    <w:rsid w:val="005A3213"/>
    <w:rsid w:val="005B474B"/>
    <w:rsid w:val="005C3741"/>
    <w:rsid w:val="005C541F"/>
    <w:rsid w:val="005D02D5"/>
    <w:rsid w:val="005D1252"/>
    <w:rsid w:val="005D4249"/>
    <w:rsid w:val="005D4614"/>
    <w:rsid w:val="005F78A3"/>
    <w:rsid w:val="0060082E"/>
    <w:rsid w:val="0061045F"/>
    <w:rsid w:val="00623255"/>
    <w:rsid w:val="00624710"/>
    <w:rsid w:val="00636869"/>
    <w:rsid w:val="0066528D"/>
    <w:rsid w:val="0067019D"/>
    <w:rsid w:val="00677124"/>
    <w:rsid w:val="006A01A9"/>
    <w:rsid w:val="006C02B6"/>
    <w:rsid w:val="006C32CD"/>
    <w:rsid w:val="006C7E9E"/>
    <w:rsid w:val="006F210B"/>
    <w:rsid w:val="00713449"/>
    <w:rsid w:val="0071422D"/>
    <w:rsid w:val="007202D8"/>
    <w:rsid w:val="00753FA0"/>
    <w:rsid w:val="00754482"/>
    <w:rsid w:val="00757B1D"/>
    <w:rsid w:val="0076335A"/>
    <w:rsid w:val="0077648F"/>
    <w:rsid w:val="007801D1"/>
    <w:rsid w:val="00797906"/>
    <w:rsid w:val="007A1D71"/>
    <w:rsid w:val="007B4F05"/>
    <w:rsid w:val="007C2F33"/>
    <w:rsid w:val="007C5E30"/>
    <w:rsid w:val="007D2A62"/>
    <w:rsid w:val="007E54D3"/>
    <w:rsid w:val="00806AAF"/>
    <w:rsid w:val="0081449A"/>
    <w:rsid w:val="00821C3A"/>
    <w:rsid w:val="0084409D"/>
    <w:rsid w:val="0087132E"/>
    <w:rsid w:val="00881539"/>
    <w:rsid w:val="00882884"/>
    <w:rsid w:val="00882F0C"/>
    <w:rsid w:val="008C3623"/>
    <w:rsid w:val="008E4FF4"/>
    <w:rsid w:val="008F3700"/>
    <w:rsid w:val="00902B88"/>
    <w:rsid w:val="00960B84"/>
    <w:rsid w:val="009648C0"/>
    <w:rsid w:val="009648F7"/>
    <w:rsid w:val="00974488"/>
    <w:rsid w:val="00977899"/>
    <w:rsid w:val="00991FCE"/>
    <w:rsid w:val="009B1D76"/>
    <w:rsid w:val="009C0DF5"/>
    <w:rsid w:val="009C71A4"/>
    <w:rsid w:val="009D4FB1"/>
    <w:rsid w:val="009F3462"/>
    <w:rsid w:val="00A029BE"/>
    <w:rsid w:val="00A406CD"/>
    <w:rsid w:val="00A41F40"/>
    <w:rsid w:val="00A5442A"/>
    <w:rsid w:val="00A56DD3"/>
    <w:rsid w:val="00A739F2"/>
    <w:rsid w:val="00A74121"/>
    <w:rsid w:val="00A86AD0"/>
    <w:rsid w:val="00A91882"/>
    <w:rsid w:val="00A94E2B"/>
    <w:rsid w:val="00AB1F67"/>
    <w:rsid w:val="00AC358C"/>
    <w:rsid w:val="00AD4BBE"/>
    <w:rsid w:val="00AE1F9E"/>
    <w:rsid w:val="00B1014F"/>
    <w:rsid w:val="00B11C92"/>
    <w:rsid w:val="00B13765"/>
    <w:rsid w:val="00B15647"/>
    <w:rsid w:val="00B2741D"/>
    <w:rsid w:val="00B36E5C"/>
    <w:rsid w:val="00B626EB"/>
    <w:rsid w:val="00B701CD"/>
    <w:rsid w:val="00B71A5F"/>
    <w:rsid w:val="00B8667A"/>
    <w:rsid w:val="00B872E0"/>
    <w:rsid w:val="00B94D5F"/>
    <w:rsid w:val="00BB7393"/>
    <w:rsid w:val="00BE389C"/>
    <w:rsid w:val="00BE597A"/>
    <w:rsid w:val="00BF3BB0"/>
    <w:rsid w:val="00C04A29"/>
    <w:rsid w:val="00C07030"/>
    <w:rsid w:val="00C126C5"/>
    <w:rsid w:val="00C172E5"/>
    <w:rsid w:val="00C32566"/>
    <w:rsid w:val="00C734E2"/>
    <w:rsid w:val="00C92E39"/>
    <w:rsid w:val="00C95631"/>
    <w:rsid w:val="00CA1B49"/>
    <w:rsid w:val="00CA2D02"/>
    <w:rsid w:val="00CA5A35"/>
    <w:rsid w:val="00CF324D"/>
    <w:rsid w:val="00D04BA5"/>
    <w:rsid w:val="00D17B1E"/>
    <w:rsid w:val="00D27098"/>
    <w:rsid w:val="00D35F5A"/>
    <w:rsid w:val="00D52399"/>
    <w:rsid w:val="00D61855"/>
    <w:rsid w:val="00D62AA8"/>
    <w:rsid w:val="00D65B65"/>
    <w:rsid w:val="00D715C4"/>
    <w:rsid w:val="00D81CFB"/>
    <w:rsid w:val="00D82785"/>
    <w:rsid w:val="00D86B0B"/>
    <w:rsid w:val="00DB7651"/>
    <w:rsid w:val="00E02062"/>
    <w:rsid w:val="00E029E6"/>
    <w:rsid w:val="00E04BA5"/>
    <w:rsid w:val="00E15D83"/>
    <w:rsid w:val="00E25433"/>
    <w:rsid w:val="00E26A64"/>
    <w:rsid w:val="00E40D3F"/>
    <w:rsid w:val="00E4589B"/>
    <w:rsid w:val="00E658D7"/>
    <w:rsid w:val="00E6724B"/>
    <w:rsid w:val="00E67396"/>
    <w:rsid w:val="00E72043"/>
    <w:rsid w:val="00E75F1B"/>
    <w:rsid w:val="00E82AEC"/>
    <w:rsid w:val="00E91644"/>
    <w:rsid w:val="00E97F0B"/>
    <w:rsid w:val="00EB59FC"/>
    <w:rsid w:val="00EB66DC"/>
    <w:rsid w:val="00ED2557"/>
    <w:rsid w:val="00ED2796"/>
    <w:rsid w:val="00ED566A"/>
    <w:rsid w:val="00ED59A3"/>
    <w:rsid w:val="00EE0602"/>
    <w:rsid w:val="00F11AFF"/>
    <w:rsid w:val="00F25FC2"/>
    <w:rsid w:val="00F27662"/>
    <w:rsid w:val="00F546FB"/>
    <w:rsid w:val="00F61C3B"/>
    <w:rsid w:val="00F63F9E"/>
    <w:rsid w:val="00F641BE"/>
    <w:rsid w:val="00F656B3"/>
    <w:rsid w:val="00F672DF"/>
    <w:rsid w:val="00F747D0"/>
    <w:rsid w:val="00F75D96"/>
    <w:rsid w:val="00F8666A"/>
    <w:rsid w:val="00F92D03"/>
    <w:rsid w:val="00F92EA8"/>
    <w:rsid w:val="00FC5F9B"/>
    <w:rsid w:val="00FE3340"/>
    <w:rsid w:val="00FE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5B4"/>
  </w:style>
  <w:style w:type="paragraph" w:styleId="1">
    <w:name w:val="heading 1"/>
    <w:basedOn w:val="a"/>
    <w:next w:val="a"/>
    <w:qFormat/>
    <w:rsid w:val="003925B4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3925B4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925B4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3925B4"/>
    <w:pPr>
      <w:keepNext/>
      <w:jc w:val="center"/>
      <w:outlineLvl w:val="3"/>
    </w:pPr>
    <w:rPr>
      <w:b/>
      <w:spacing w:val="24"/>
      <w:sz w:val="26"/>
    </w:rPr>
  </w:style>
  <w:style w:type="paragraph" w:styleId="5">
    <w:name w:val="heading 5"/>
    <w:basedOn w:val="a"/>
    <w:next w:val="a"/>
    <w:qFormat/>
    <w:rsid w:val="003925B4"/>
    <w:pPr>
      <w:keepNext/>
      <w:ind w:firstLine="720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1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Гиперссылка1"/>
    <w:rsid w:val="000E7D87"/>
    <w:rPr>
      <w:color w:val="0000FF"/>
      <w:u w:val="single"/>
    </w:rPr>
  </w:style>
  <w:style w:type="paragraph" w:styleId="a4">
    <w:name w:val="Balloon Text"/>
    <w:basedOn w:val="a"/>
    <w:semiHidden/>
    <w:rsid w:val="0077648F"/>
    <w:rPr>
      <w:rFonts w:ascii="Tahoma" w:hAnsi="Tahoma" w:cs="Tahoma"/>
      <w:sz w:val="16"/>
      <w:szCs w:val="16"/>
    </w:rPr>
  </w:style>
  <w:style w:type="character" w:styleId="a5">
    <w:name w:val="Emphasis"/>
    <w:qFormat/>
    <w:rsid w:val="009648C0"/>
    <w:rPr>
      <w:i/>
      <w:iCs/>
    </w:rPr>
  </w:style>
  <w:style w:type="paragraph" w:customStyle="1" w:styleId="ConsPlusNormal">
    <w:name w:val="ConsPlusNormal"/>
    <w:rsid w:val="006008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F92D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2D03"/>
  </w:style>
  <w:style w:type="paragraph" w:styleId="a8">
    <w:name w:val="footer"/>
    <w:basedOn w:val="a"/>
    <w:link w:val="a9"/>
    <w:rsid w:val="00F92D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92D03"/>
  </w:style>
  <w:style w:type="character" w:customStyle="1" w:styleId="FontStyle16">
    <w:name w:val="Font Style16"/>
    <w:rsid w:val="0022434C"/>
    <w:rPr>
      <w:rFonts w:ascii="Times New Roman" w:hAnsi="Times New Roman" w:cs="Times New Roman"/>
      <w:sz w:val="26"/>
      <w:szCs w:val="26"/>
    </w:rPr>
  </w:style>
  <w:style w:type="paragraph" w:styleId="30">
    <w:name w:val="Body Text 3"/>
    <w:basedOn w:val="a"/>
    <w:link w:val="31"/>
    <w:rsid w:val="0022434C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22434C"/>
    <w:rPr>
      <w:sz w:val="16"/>
      <w:szCs w:val="16"/>
    </w:rPr>
  </w:style>
  <w:style w:type="character" w:styleId="aa">
    <w:name w:val="Hyperlink"/>
    <w:rsid w:val="00EB66DC"/>
    <w:rPr>
      <w:color w:val="0000FF"/>
      <w:u w:val="single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"/>
    <w:basedOn w:val="a"/>
    <w:rsid w:val="006C32C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TimesNewRoman12pt0pt">
    <w:name w:val="Основной текст (2) + Times New Roman;12 pt;Интервал 0 pt"/>
    <w:rsid w:val="00624710"/>
    <w:rPr>
      <w:rFonts w:ascii="Times New Roman" w:eastAsia="Times New Roman" w:hAnsi="Times New Roman" w:cs="Times New Roman"/>
      <w:b/>
      <w:bCs/>
      <w:color w:val="000000"/>
      <w:spacing w:val="11"/>
      <w:w w:val="100"/>
      <w:position w:val="0"/>
      <w:sz w:val="24"/>
      <w:szCs w:val="24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</dc:creator>
  <cp:lastModifiedBy>kuzminyh</cp:lastModifiedBy>
  <cp:revision>2</cp:revision>
  <cp:lastPrinted>2014-07-09T10:16:00Z</cp:lastPrinted>
  <dcterms:created xsi:type="dcterms:W3CDTF">2014-07-29T08:00:00Z</dcterms:created>
  <dcterms:modified xsi:type="dcterms:W3CDTF">2014-07-29T08:00:00Z</dcterms:modified>
</cp:coreProperties>
</file>