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09" w:rsidRDefault="00AE2F0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E2F09" w:rsidRDefault="00AE2F09">
      <w:pPr>
        <w:pStyle w:val="ConsPlusNormal"/>
        <w:jc w:val="both"/>
        <w:outlineLvl w:val="0"/>
      </w:pPr>
    </w:p>
    <w:p w:rsidR="00AE2F09" w:rsidRDefault="00AE2F09">
      <w:pPr>
        <w:pStyle w:val="ConsPlusNormal"/>
        <w:jc w:val="right"/>
      </w:pPr>
      <w:r>
        <w:t>Утвержден</w:t>
      </w:r>
    </w:p>
    <w:p w:rsidR="00AE2F09" w:rsidRDefault="00AE2F09">
      <w:pPr>
        <w:pStyle w:val="ConsPlusNormal"/>
        <w:jc w:val="right"/>
      </w:pPr>
      <w:r>
        <w:t>Президиумом Верховного Суда</w:t>
      </w:r>
    </w:p>
    <w:p w:rsidR="00AE2F09" w:rsidRDefault="00AE2F09">
      <w:pPr>
        <w:pStyle w:val="ConsPlusNormal"/>
        <w:jc w:val="right"/>
      </w:pPr>
      <w:r>
        <w:t>Российской Федерации</w:t>
      </w:r>
    </w:p>
    <w:p w:rsidR="00AE2F09" w:rsidRDefault="00AE2F09">
      <w:pPr>
        <w:pStyle w:val="ConsPlusNormal"/>
        <w:jc w:val="right"/>
      </w:pPr>
      <w:r>
        <w:t>12 июля 2017 г.</w:t>
      </w:r>
    </w:p>
    <w:p w:rsidR="00AE2F09" w:rsidRDefault="00AE2F09">
      <w:pPr>
        <w:pStyle w:val="ConsPlusNormal"/>
        <w:jc w:val="both"/>
      </w:pPr>
    </w:p>
    <w:p w:rsidR="00AE2F09" w:rsidRDefault="00AE2F09">
      <w:pPr>
        <w:pStyle w:val="ConsPlusTitle"/>
        <w:jc w:val="center"/>
      </w:pPr>
      <w:r>
        <w:t>ОБЗОР</w:t>
      </w:r>
    </w:p>
    <w:p w:rsidR="00AE2F09" w:rsidRDefault="00AE2F09">
      <w:pPr>
        <w:pStyle w:val="ConsPlusTitle"/>
        <w:jc w:val="center"/>
      </w:pPr>
      <w:r>
        <w:t>СУДЕБНОЙ ПРАКТИКИ ВЕРХОВНОГО СУДА РОССИЙСКОЙ ФЕДЕРАЦИИ</w:t>
      </w:r>
    </w:p>
    <w:p w:rsidR="00AE2F09" w:rsidRDefault="00AE2F09">
      <w:pPr>
        <w:pStyle w:val="ConsPlusTitle"/>
        <w:jc w:val="center"/>
      </w:pPr>
      <w:r>
        <w:t>N 3 (2017)</w:t>
      </w:r>
    </w:p>
    <w:p w:rsidR="00AE2F09" w:rsidRDefault="00AE2F09">
      <w:pPr>
        <w:pStyle w:val="ConsPlusNormal"/>
        <w:jc w:val="both"/>
      </w:pPr>
    </w:p>
    <w:p w:rsidR="00AE2F09" w:rsidRDefault="00AE2F09">
      <w:pPr>
        <w:pStyle w:val="ConsPlusNormal"/>
        <w:jc w:val="both"/>
      </w:pPr>
    </w:p>
    <w:p w:rsidR="00AE2F09" w:rsidRDefault="00AE2F09">
      <w:pPr>
        <w:pStyle w:val="ConsPlusNormal"/>
        <w:jc w:val="center"/>
        <w:outlineLvl w:val="0"/>
      </w:pPr>
      <w:r>
        <w:t>СУДЕБНАЯ КОЛЛЕГИЯ ПО ЭКОНОМИЧЕСКИМ СПОРАМ</w:t>
      </w:r>
    </w:p>
    <w:p w:rsidR="00AE2F09" w:rsidRDefault="00AE2F09">
      <w:pPr>
        <w:pStyle w:val="ConsPlusNormal"/>
        <w:jc w:val="both"/>
      </w:pPr>
    </w:p>
    <w:p w:rsidR="00AE2F09" w:rsidRDefault="00AE2F09">
      <w:pPr>
        <w:pStyle w:val="ConsPlusNormal"/>
        <w:jc w:val="center"/>
        <w:outlineLvl w:val="1"/>
      </w:pPr>
      <w:r>
        <w:t>Практика применения законодательства о защите конкуренции</w:t>
      </w:r>
    </w:p>
    <w:p w:rsidR="00AE2F09" w:rsidRDefault="00AE2F09">
      <w:pPr>
        <w:pStyle w:val="ConsPlusNormal"/>
        <w:jc w:val="both"/>
      </w:pPr>
    </w:p>
    <w:p w:rsidR="00AE2F09" w:rsidRDefault="00AE2F09">
      <w:pPr>
        <w:pStyle w:val="ConsPlusNormal"/>
        <w:ind w:firstLine="540"/>
        <w:jc w:val="both"/>
      </w:pPr>
      <w:r>
        <w:t xml:space="preserve">25. Заинтересованное лицо вправе обжаловать действия (бездействие) заказчика при осуществлении закупок в соответствии с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отдельными видами юридических лиц" только в случаях, прямо предусмотренных </w:t>
      </w:r>
      <w:hyperlink r:id="rId7" w:history="1">
        <w:r>
          <w:rPr>
            <w:color w:val="0000FF"/>
          </w:rPr>
          <w:t>ч. 10 ст. 3</w:t>
        </w:r>
      </w:hyperlink>
      <w:r>
        <w:t xml:space="preserve"> указанного закона.</w:t>
      </w:r>
    </w:p>
    <w:p w:rsidR="00AE2F09" w:rsidRDefault="00AE2F09">
      <w:pPr>
        <w:pStyle w:val="ConsPlusNormal"/>
        <w:spacing w:before="220"/>
        <w:ind w:firstLine="540"/>
        <w:jc w:val="both"/>
      </w:pPr>
      <w:proofErr w:type="gramStart"/>
      <w:r>
        <w:t xml:space="preserve">Учреждение обратилось в антимонопольный орган с жалобой на действия общества, являющегося организатором закупки, полагая, что фирме были созданы преимущественные условия при участии в запросе предложений и нарушен порядок при определении победителя запроса предложений, установленный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Закон о закупках).</w:t>
      </w:r>
      <w:proofErr w:type="gramEnd"/>
    </w:p>
    <w:p w:rsidR="00AE2F09" w:rsidRDefault="00AE2F09">
      <w:pPr>
        <w:pStyle w:val="ConsPlusNormal"/>
        <w:spacing w:before="220"/>
        <w:ind w:firstLine="540"/>
        <w:jc w:val="both"/>
      </w:pPr>
      <w:r>
        <w:t>Решением антимонопольного органа жалоба учреждения признана обоснованной, действия закупочной комиссии - нарушившими порядок осуществления закупок. Предписанием антимонопольный орган обязал закупочную комиссию провести повторную процедуру рассмотрения заявок на участие в закупке.</w:t>
      </w:r>
    </w:p>
    <w:p w:rsidR="00AE2F09" w:rsidRDefault="00AE2F09">
      <w:pPr>
        <w:pStyle w:val="ConsPlusNormal"/>
        <w:spacing w:before="220"/>
        <w:ind w:firstLine="540"/>
        <w:jc w:val="both"/>
      </w:pPr>
      <w:r>
        <w:t xml:space="preserve">Общество обратилось в арбитражный суд с заявлением о признании </w:t>
      </w:r>
      <w:proofErr w:type="gramStart"/>
      <w:r>
        <w:t>недействительными</w:t>
      </w:r>
      <w:proofErr w:type="gramEnd"/>
      <w:r>
        <w:t xml:space="preserve"> решения и предписания антимонопольного органа о признании общества нарушившим положения </w:t>
      </w:r>
      <w:hyperlink r:id="rId9" w:history="1">
        <w:r>
          <w:rPr>
            <w:color w:val="0000FF"/>
          </w:rPr>
          <w:t>Закона</w:t>
        </w:r>
      </w:hyperlink>
      <w:r>
        <w:t xml:space="preserve"> о закупках и об </w:t>
      </w:r>
      <w:proofErr w:type="spellStart"/>
      <w:r>
        <w:t>обязании</w:t>
      </w:r>
      <w:proofErr w:type="spellEnd"/>
      <w:r>
        <w:t xml:space="preserve"> общества устранить нарушение. Общество ссылалось на отсутствие у антимонопольного органа полномочий на рассмотрение жалобы третьего лица, по результатам которого приняты указанные решение и предписание, поскольку в ней отсутствовали указания на нарушения, перечисленные в закрытом перечне </w:t>
      </w:r>
      <w:hyperlink r:id="rId10" w:history="1">
        <w:r>
          <w:rPr>
            <w:color w:val="0000FF"/>
          </w:rPr>
          <w:t>ч. 10 ст. 3</w:t>
        </w:r>
      </w:hyperlink>
      <w:r>
        <w:t xml:space="preserve"> Закона о закупках.</w:t>
      </w:r>
    </w:p>
    <w:p w:rsidR="00AE2F09" w:rsidRDefault="00AE2F09">
      <w:pPr>
        <w:pStyle w:val="ConsPlusNormal"/>
        <w:spacing w:before="220"/>
        <w:ind w:firstLine="540"/>
        <w:jc w:val="both"/>
      </w:pPr>
      <w:r>
        <w:t>Решением суда первой инстанции, оставленным без изменения постановлением суда апелляционной инстанции, требования общества удовлетворены.</w:t>
      </w:r>
    </w:p>
    <w:p w:rsidR="00AE2F09" w:rsidRDefault="00AE2F09">
      <w:pPr>
        <w:pStyle w:val="ConsPlusNormal"/>
        <w:spacing w:before="220"/>
        <w:ind w:firstLine="540"/>
        <w:jc w:val="both"/>
      </w:pPr>
      <w:r>
        <w:t>Постановлением арбитражного суда округа решение суда первой инстанции и постановление суда апелляционной инстанции отменены, в удовлетворении требований общества отказано.</w:t>
      </w:r>
    </w:p>
    <w:p w:rsidR="00AE2F09" w:rsidRDefault="00AE2F09">
      <w:pPr>
        <w:pStyle w:val="ConsPlusNormal"/>
        <w:spacing w:before="220"/>
        <w:ind w:firstLine="540"/>
        <w:jc w:val="both"/>
      </w:pPr>
      <w:r>
        <w:t>Судебная коллегия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основаниям.</w:t>
      </w:r>
    </w:p>
    <w:p w:rsidR="00AE2F09" w:rsidRDefault="00AE2F09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1" w:history="1">
        <w:r>
          <w:rPr>
            <w:color w:val="0000FF"/>
          </w:rPr>
          <w:t>ст. 6</w:t>
        </w:r>
      </w:hyperlink>
      <w:r>
        <w:t xml:space="preserve"> Закона о закупках </w:t>
      </w:r>
      <w:proofErr w:type="gramStart"/>
      <w:r>
        <w:t>контроль за</w:t>
      </w:r>
      <w:proofErr w:type="gramEnd"/>
      <w:r>
        <w:t xml:space="preserve"> соблюдением требований названного закона осуществляется в порядке, установленном законодательством Российской Федерации.</w:t>
      </w:r>
    </w:p>
    <w:p w:rsidR="00AE2F09" w:rsidRDefault="00AE2F09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Статьей 18.1</w:t>
        </w:r>
      </w:hyperlink>
      <w:r>
        <w:t xml:space="preserve"> Федерального закона от 26 июля 2006 г. N 135-ФЗ "О защите конкуренции" </w:t>
      </w:r>
      <w:r>
        <w:lastRenderedPageBreak/>
        <w:t>(далее - Закон о защите конкуренции) установлен порядок рассмотрения антимонопольным органом жалоб на нарушение процедуры торгов и порядка заключения договоров.</w:t>
      </w:r>
    </w:p>
    <w:p w:rsidR="00AE2F09" w:rsidRDefault="00AE2F09">
      <w:pPr>
        <w:pStyle w:val="ConsPlusNormal"/>
        <w:spacing w:before="220"/>
        <w:ind w:firstLine="540"/>
        <w:jc w:val="both"/>
      </w:pPr>
      <w:proofErr w:type="gramStart"/>
      <w:r>
        <w:t xml:space="preserve">Антимонопольный орган рассматривает жалобы на действия (бездействие) юридического лица, организатора торгов, оператора электронной площадки, конкурсной или аукционной комиссии при организации и проведении торгов, заключении договоров по результатам торгов или в случае, если торги, проведение которых является обязательным в соответствии с законодательством Российской Федерации, признаны несостоявшимися, а также при организации и проведении закупок в согласно </w:t>
      </w:r>
      <w:hyperlink r:id="rId13" w:history="1">
        <w:r>
          <w:rPr>
            <w:color w:val="0000FF"/>
          </w:rPr>
          <w:t>Закону</w:t>
        </w:r>
      </w:hyperlink>
      <w:r>
        <w:t xml:space="preserve"> о закупках, за исключением жалоб</w:t>
      </w:r>
      <w:proofErr w:type="gramEnd"/>
      <w:r>
        <w:t xml:space="preserve">, </w:t>
      </w:r>
      <w:proofErr w:type="gramStart"/>
      <w:r>
        <w:t>рассмотрение</w:t>
      </w:r>
      <w:proofErr w:type="gramEnd"/>
      <w:r>
        <w:t xml:space="preserve"> которых предусмотрено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</w:t>
      </w:r>
      <w:hyperlink r:id="rId14" w:history="1">
        <w:r>
          <w:rPr>
            <w:color w:val="0000FF"/>
          </w:rPr>
          <w:t>п. 1 ч. 1 ст. 18.1</w:t>
        </w:r>
      </w:hyperlink>
      <w:r>
        <w:t xml:space="preserve"> Закона о защите конкуренции).</w:t>
      </w:r>
    </w:p>
    <w:p w:rsidR="00AE2F09" w:rsidRDefault="00AE2F09">
      <w:pPr>
        <w:pStyle w:val="ConsPlusNormal"/>
        <w:spacing w:before="220"/>
        <w:ind w:firstLine="540"/>
        <w:jc w:val="both"/>
      </w:pPr>
      <w:r>
        <w:t xml:space="preserve">Вместе с тем в силу </w:t>
      </w:r>
      <w:hyperlink r:id="rId15" w:history="1">
        <w:r>
          <w:rPr>
            <w:color w:val="0000FF"/>
          </w:rPr>
          <w:t>ч. 10 ст. 3</w:t>
        </w:r>
      </w:hyperlink>
      <w:r>
        <w:t xml:space="preserve"> Закона о закупках участник закупки вправе обжаловать в антимонопольный орган в порядке, установленном антимонопольным органом, действия (бездействие) заказчика при закупке товаров, работ, услуг в случаях, перечисленных в названной норме.</w:t>
      </w:r>
    </w:p>
    <w:p w:rsidR="00AE2F09" w:rsidRDefault="00AE2F09">
      <w:pPr>
        <w:pStyle w:val="ConsPlusNormal"/>
        <w:spacing w:before="220"/>
        <w:ind w:firstLine="540"/>
        <w:jc w:val="both"/>
      </w:pPr>
      <w:r>
        <w:t xml:space="preserve">Указанная норма </w:t>
      </w:r>
      <w:hyperlink r:id="rId16" w:history="1">
        <w:r>
          <w:rPr>
            <w:color w:val="0000FF"/>
          </w:rPr>
          <w:t>Закона</w:t>
        </w:r>
      </w:hyperlink>
      <w:r>
        <w:t xml:space="preserve"> о закупках носит императивный характер, и приведенный в ней перечень оснований для обжалования действий (бездействий) заказчика в антимонопольный орган является исчерпывающим, соответственно положения </w:t>
      </w:r>
      <w:hyperlink r:id="rId17" w:history="1">
        <w:r>
          <w:rPr>
            <w:color w:val="0000FF"/>
          </w:rPr>
          <w:t>ст. 18.1</w:t>
        </w:r>
      </w:hyperlink>
      <w:r>
        <w:t xml:space="preserve"> Закона о защите конкуренции должны применяться с учетом данной нормы.</w:t>
      </w:r>
    </w:p>
    <w:p w:rsidR="00AE2F09" w:rsidRDefault="00AE2F09">
      <w:pPr>
        <w:pStyle w:val="ConsPlusNormal"/>
        <w:spacing w:before="220"/>
        <w:ind w:firstLine="540"/>
        <w:jc w:val="both"/>
      </w:pPr>
      <w:r>
        <w:t>Следовательно, правовое значение имеет как установленный порядок обжалования, так и исчерпывающий перечень случаев нарушений процедуры закупки, предусматривающий право участника закупки на обжалование в административном порядке.</w:t>
      </w:r>
    </w:p>
    <w:p w:rsidR="00AE2F09" w:rsidRDefault="00AE2F09">
      <w:pPr>
        <w:pStyle w:val="ConsPlusNormal"/>
        <w:spacing w:before="220"/>
        <w:ind w:firstLine="540"/>
        <w:jc w:val="both"/>
      </w:pPr>
      <w:r>
        <w:t xml:space="preserve">Таким образом, оспариваемые ненормативные акты являются незаконными ввиду отсутствия у антимонопольного органа полномочий на рассмотрение жалобы учреждения в связи с отсутствием в ней доводов о нарушениях, перечисленных в </w:t>
      </w:r>
      <w:hyperlink r:id="rId18" w:history="1">
        <w:r>
          <w:rPr>
            <w:color w:val="0000FF"/>
          </w:rPr>
          <w:t>ч. 10 ст. 3</w:t>
        </w:r>
      </w:hyperlink>
      <w:r>
        <w:t xml:space="preserve"> названного Закона.</w:t>
      </w:r>
    </w:p>
    <w:p w:rsidR="00AE2F09" w:rsidRDefault="00AE2F09">
      <w:pPr>
        <w:pStyle w:val="ConsPlusNormal"/>
        <w:jc w:val="both"/>
      </w:pPr>
    </w:p>
    <w:p w:rsidR="00AE2F09" w:rsidRDefault="00AE2F09">
      <w:pPr>
        <w:pStyle w:val="ConsPlusNormal"/>
        <w:jc w:val="right"/>
      </w:pPr>
      <w:r>
        <w:t>Определение N 304-КГ16-17592</w:t>
      </w:r>
    </w:p>
    <w:p w:rsidR="00AE2F09" w:rsidRDefault="00AE2F09">
      <w:pPr>
        <w:pStyle w:val="ConsPlusNormal"/>
        <w:jc w:val="both"/>
      </w:pPr>
    </w:p>
    <w:p w:rsidR="00AE2F09" w:rsidRDefault="00AE2F09">
      <w:pPr>
        <w:pStyle w:val="ConsPlusNormal"/>
        <w:jc w:val="both"/>
      </w:pPr>
      <w:bookmarkStart w:id="0" w:name="_GoBack"/>
      <w:bookmarkEnd w:id="0"/>
    </w:p>
    <w:p w:rsidR="00AE2F09" w:rsidRDefault="00AE2F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77E8" w:rsidRDefault="00AE2F09"/>
    <w:sectPr w:rsidR="00FC77E8" w:rsidSect="00F8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09"/>
    <w:rsid w:val="00000736"/>
    <w:rsid w:val="0000081B"/>
    <w:rsid w:val="00000ED8"/>
    <w:rsid w:val="000047DB"/>
    <w:rsid w:val="00021A8E"/>
    <w:rsid w:val="00023D34"/>
    <w:rsid w:val="0003174C"/>
    <w:rsid w:val="0004207D"/>
    <w:rsid w:val="0005382B"/>
    <w:rsid w:val="00053E1A"/>
    <w:rsid w:val="00084230"/>
    <w:rsid w:val="00092E50"/>
    <w:rsid w:val="00094C22"/>
    <w:rsid w:val="000A2589"/>
    <w:rsid w:val="000B0650"/>
    <w:rsid w:val="000C22E6"/>
    <w:rsid w:val="000C302F"/>
    <w:rsid w:val="000C76E9"/>
    <w:rsid w:val="000D13C5"/>
    <w:rsid w:val="000D3601"/>
    <w:rsid w:val="000D4AEA"/>
    <w:rsid w:val="000E00C9"/>
    <w:rsid w:val="000E1412"/>
    <w:rsid w:val="000E6007"/>
    <w:rsid w:val="000F0121"/>
    <w:rsid w:val="0010000D"/>
    <w:rsid w:val="00101497"/>
    <w:rsid w:val="001376A4"/>
    <w:rsid w:val="00143276"/>
    <w:rsid w:val="001541BE"/>
    <w:rsid w:val="001603BB"/>
    <w:rsid w:val="001713B8"/>
    <w:rsid w:val="00172EC9"/>
    <w:rsid w:val="0018154D"/>
    <w:rsid w:val="001824C6"/>
    <w:rsid w:val="00197A50"/>
    <w:rsid w:val="001A012D"/>
    <w:rsid w:val="001A256E"/>
    <w:rsid w:val="001A3561"/>
    <w:rsid w:val="001C289F"/>
    <w:rsid w:val="001C5E2B"/>
    <w:rsid w:val="001C6DDA"/>
    <w:rsid w:val="001D0BC8"/>
    <w:rsid w:val="001D0D99"/>
    <w:rsid w:val="001E1CD9"/>
    <w:rsid w:val="001E569A"/>
    <w:rsid w:val="001E6429"/>
    <w:rsid w:val="001F04E9"/>
    <w:rsid w:val="001F492D"/>
    <w:rsid w:val="001F4F7F"/>
    <w:rsid w:val="001F5E98"/>
    <w:rsid w:val="001F68EA"/>
    <w:rsid w:val="0020198B"/>
    <w:rsid w:val="00202170"/>
    <w:rsid w:val="00204B85"/>
    <w:rsid w:val="002077B2"/>
    <w:rsid w:val="00207ED6"/>
    <w:rsid w:val="00224240"/>
    <w:rsid w:val="00234F04"/>
    <w:rsid w:val="00236C6C"/>
    <w:rsid w:val="002471EF"/>
    <w:rsid w:val="002500BC"/>
    <w:rsid w:val="00253018"/>
    <w:rsid w:val="00257527"/>
    <w:rsid w:val="002625C7"/>
    <w:rsid w:val="00271AE5"/>
    <w:rsid w:val="002731F2"/>
    <w:rsid w:val="0027722F"/>
    <w:rsid w:val="00283959"/>
    <w:rsid w:val="00297E13"/>
    <w:rsid w:val="002A27AE"/>
    <w:rsid w:val="002A400B"/>
    <w:rsid w:val="002A5E26"/>
    <w:rsid w:val="002A6F97"/>
    <w:rsid w:val="002A77BC"/>
    <w:rsid w:val="002A7AD9"/>
    <w:rsid w:val="002B48C9"/>
    <w:rsid w:val="002B5A60"/>
    <w:rsid w:val="002C05B9"/>
    <w:rsid w:val="002C0CD8"/>
    <w:rsid w:val="002C354B"/>
    <w:rsid w:val="002C7F9A"/>
    <w:rsid w:val="002D2CB6"/>
    <w:rsid w:val="002D68ED"/>
    <w:rsid w:val="002D6D3F"/>
    <w:rsid w:val="002E2374"/>
    <w:rsid w:val="002E345C"/>
    <w:rsid w:val="00300458"/>
    <w:rsid w:val="00300F3D"/>
    <w:rsid w:val="003025F2"/>
    <w:rsid w:val="00310076"/>
    <w:rsid w:val="00312F19"/>
    <w:rsid w:val="003212FD"/>
    <w:rsid w:val="003256A7"/>
    <w:rsid w:val="003271D1"/>
    <w:rsid w:val="00330BB2"/>
    <w:rsid w:val="00331AC3"/>
    <w:rsid w:val="0033496C"/>
    <w:rsid w:val="003473F4"/>
    <w:rsid w:val="003610BD"/>
    <w:rsid w:val="003636DE"/>
    <w:rsid w:val="0036562D"/>
    <w:rsid w:val="00374374"/>
    <w:rsid w:val="003744B3"/>
    <w:rsid w:val="0037502B"/>
    <w:rsid w:val="003878D6"/>
    <w:rsid w:val="00387CB9"/>
    <w:rsid w:val="00393354"/>
    <w:rsid w:val="003933EF"/>
    <w:rsid w:val="0039369D"/>
    <w:rsid w:val="00395089"/>
    <w:rsid w:val="003A39C4"/>
    <w:rsid w:val="003A7AC4"/>
    <w:rsid w:val="003C0FBD"/>
    <w:rsid w:val="003D0FC1"/>
    <w:rsid w:val="003D5A0F"/>
    <w:rsid w:val="003D5BB6"/>
    <w:rsid w:val="003D5BE9"/>
    <w:rsid w:val="003D6240"/>
    <w:rsid w:val="003E1120"/>
    <w:rsid w:val="003E4336"/>
    <w:rsid w:val="003F6231"/>
    <w:rsid w:val="003F6BD6"/>
    <w:rsid w:val="00413D8F"/>
    <w:rsid w:val="00417210"/>
    <w:rsid w:val="00433506"/>
    <w:rsid w:val="00433812"/>
    <w:rsid w:val="0043449E"/>
    <w:rsid w:val="004406A7"/>
    <w:rsid w:val="00447B9B"/>
    <w:rsid w:val="00452E1D"/>
    <w:rsid w:val="00475434"/>
    <w:rsid w:val="00482E3A"/>
    <w:rsid w:val="00492E6D"/>
    <w:rsid w:val="0049646E"/>
    <w:rsid w:val="004A1E15"/>
    <w:rsid w:val="004A4865"/>
    <w:rsid w:val="004A4A1B"/>
    <w:rsid w:val="004A5FDF"/>
    <w:rsid w:val="004B459F"/>
    <w:rsid w:val="004B7C07"/>
    <w:rsid w:val="004C0B2C"/>
    <w:rsid w:val="004C1969"/>
    <w:rsid w:val="004C21F6"/>
    <w:rsid w:val="004D0808"/>
    <w:rsid w:val="004F04B4"/>
    <w:rsid w:val="004F2051"/>
    <w:rsid w:val="004F4933"/>
    <w:rsid w:val="004F4E3C"/>
    <w:rsid w:val="00510C1E"/>
    <w:rsid w:val="00520352"/>
    <w:rsid w:val="005204C9"/>
    <w:rsid w:val="00520D75"/>
    <w:rsid w:val="005350AA"/>
    <w:rsid w:val="0055088B"/>
    <w:rsid w:val="00551446"/>
    <w:rsid w:val="00560656"/>
    <w:rsid w:val="005614F2"/>
    <w:rsid w:val="005646AC"/>
    <w:rsid w:val="00570A3A"/>
    <w:rsid w:val="0058109F"/>
    <w:rsid w:val="00587587"/>
    <w:rsid w:val="00587F15"/>
    <w:rsid w:val="005A07A6"/>
    <w:rsid w:val="005A1346"/>
    <w:rsid w:val="005A13C2"/>
    <w:rsid w:val="005A289F"/>
    <w:rsid w:val="005B764A"/>
    <w:rsid w:val="005C279E"/>
    <w:rsid w:val="005C6E4A"/>
    <w:rsid w:val="005D658F"/>
    <w:rsid w:val="005D6BE6"/>
    <w:rsid w:val="005F108E"/>
    <w:rsid w:val="005F237A"/>
    <w:rsid w:val="005F759E"/>
    <w:rsid w:val="00624960"/>
    <w:rsid w:val="00636228"/>
    <w:rsid w:val="006541F3"/>
    <w:rsid w:val="006718E4"/>
    <w:rsid w:val="0068219B"/>
    <w:rsid w:val="006901FC"/>
    <w:rsid w:val="006A4E54"/>
    <w:rsid w:val="006B2335"/>
    <w:rsid w:val="006B7602"/>
    <w:rsid w:val="006C1BB2"/>
    <w:rsid w:val="006C5EB1"/>
    <w:rsid w:val="006C7333"/>
    <w:rsid w:val="006D07CC"/>
    <w:rsid w:val="006D74C1"/>
    <w:rsid w:val="006E1D75"/>
    <w:rsid w:val="006E2AFA"/>
    <w:rsid w:val="006E5D74"/>
    <w:rsid w:val="006E65AD"/>
    <w:rsid w:val="006E68CB"/>
    <w:rsid w:val="006F0465"/>
    <w:rsid w:val="00707D53"/>
    <w:rsid w:val="0071043C"/>
    <w:rsid w:val="00710BD0"/>
    <w:rsid w:val="00721A62"/>
    <w:rsid w:val="00724760"/>
    <w:rsid w:val="0073323A"/>
    <w:rsid w:val="00744DDE"/>
    <w:rsid w:val="007460C6"/>
    <w:rsid w:val="00754554"/>
    <w:rsid w:val="00760AE5"/>
    <w:rsid w:val="00771415"/>
    <w:rsid w:val="007733F0"/>
    <w:rsid w:val="00773DBE"/>
    <w:rsid w:val="0078244E"/>
    <w:rsid w:val="00783192"/>
    <w:rsid w:val="00784F01"/>
    <w:rsid w:val="00786D97"/>
    <w:rsid w:val="0079653C"/>
    <w:rsid w:val="007A5058"/>
    <w:rsid w:val="007B237C"/>
    <w:rsid w:val="007D0343"/>
    <w:rsid w:val="007D04A2"/>
    <w:rsid w:val="007D0E6C"/>
    <w:rsid w:val="007D2C89"/>
    <w:rsid w:val="007D313C"/>
    <w:rsid w:val="00803BCF"/>
    <w:rsid w:val="00845A9B"/>
    <w:rsid w:val="00856C0A"/>
    <w:rsid w:val="00860E71"/>
    <w:rsid w:val="008771D4"/>
    <w:rsid w:val="008900C5"/>
    <w:rsid w:val="008904A0"/>
    <w:rsid w:val="008A3D6A"/>
    <w:rsid w:val="008C186C"/>
    <w:rsid w:val="008D382C"/>
    <w:rsid w:val="008E0F8B"/>
    <w:rsid w:val="008F6152"/>
    <w:rsid w:val="008F7D58"/>
    <w:rsid w:val="00904DE5"/>
    <w:rsid w:val="0091339A"/>
    <w:rsid w:val="0092093F"/>
    <w:rsid w:val="00922697"/>
    <w:rsid w:val="009263D6"/>
    <w:rsid w:val="00926DC8"/>
    <w:rsid w:val="00926FEB"/>
    <w:rsid w:val="00933B95"/>
    <w:rsid w:val="009411E2"/>
    <w:rsid w:val="00952F74"/>
    <w:rsid w:val="00954B8F"/>
    <w:rsid w:val="00956743"/>
    <w:rsid w:val="00971319"/>
    <w:rsid w:val="0099117C"/>
    <w:rsid w:val="00993BD1"/>
    <w:rsid w:val="009A4091"/>
    <w:rsid w:val="009C17AD"/>
    <w:rsid w:val="009C66C2"/>
    <w:rsid w:val="009D0B64"/>
    <w:rsid w:val="009D5EB3"/>
    <w:rsid w:val="009E58B6"/>
    <w:rsid w:val="009E5D00"/>
    <w:rsid w:val="009F7592"/>
    <w:rsid w:val="00A221AF"/>
    <w:rsid w:val="00A25130"/>
    <w:rsid w:val="00A25C4A"/>
    <w:rsid w:val="00A27D63"/>
    <w:rsid w:val="00A35305"/>
    <w:rsid w:val="00A4232D"/>
    <w:rsid w:val="00A46240"/>
    <w:rsid w:val="00A6510E"/>
    <w:rsid w:val="00A732D2"/>
    <w:rsid w:val="00A75448"/>
    <w:rsid w:val="00A77183"/>
    <w:rsid w:val="00A80540"/>
    <w:rsid w:val="00A8179C"/>
    <w:rsid w:val="00A82E06"/>
    <w:rsid w:val="00A8754E"/>
    <w:rsid w:val="00A946CA"/>
    <w:rsid w:val="00A97396"/>
    <w:rsid w:val="00AA5D05"/>
    <w:rsid w:val="00AB1A93"/>
    <w:rsid w:val="00AB2030"/>
    <w:rsid w:val="00AD3657"/>
    <w:rsid w:val="00AD7F17"/>
    <w:rsid w:val="00AE2F09"/>
    <w:rsid w:val="00AE36C9"/>
    <w:rsid w:val="00AF2AB0"/>
    <w:rsid w:val="00AF5F1D"/>
    <w:rsid w:val="00B03D9D"/>
    <w:rsid w:val="00B11CF2"/>
    <w:rsid w:val="00B13B88"/>
    <w:rsid w:val="00B16E31"/>
    <w:rsid w:val="00B210A3"/>
    <w:rsid w:val="00B24BCF"/>
    <w:rsid w:val="00B25052"/>
    <w:rsid w:val="00B27CBE"/>
    <w:rsid w:val="00B35E0E"/>
    <w:rsid w:val="00B37972"/>
    <w:rsid w:val="00B41A60"/>
    <w:rsid w:val="00B45074"/>
    <w:rsid w:val="00B55DE1"/>
    <w:rsid w:val="00B56346"/>
    <w:rsid w:val="00B61929"/>
    <w:rsid w:val="00B7202D"/>
    <w:rsid w:val="00B753E3"/>
    <w:rsid w:val="00B83137"/>
    <w:rsid w:val="00B83750"/>
    <w:rsid w:val="00B83A89"/>
    <w:rsid w:val="00B85B04"/>
    <w:rsid w:val="00B87A58"/>
    <w:rsid w:val="00B93ED6"/>
    <w:rsid w:val="00B96C02"/>
    <w:rsid w:val="00BB0654"/>
    <w:rsid w:val="00BB7DC5"/>
    <w:rsid w:val="00BC4018"/>
    <w:rsid w:val="00BE16C9"/>
    <w:rsid w:val="00BE5AC4"/>
    <w:rsid w:val="00BE5E9D"/>
    <w:rsid w:val="00BF1073"/>
    <w:rsid w:val="00BF46F2"/>
    <w:rsid w:val="00C07379"/>
    <w:rsid w:val="00C15FAD"/>
    <w:rsid w:val="00C21C6E"/>
    <w:rsid w:val="00C2249C"/>
    <w:rsid w:val="00C352A0"/>
    <w:rsid w:val="00C370A9"/>
    <w:rsid w:val="00C52C5A"/>
    <w:rsid w:val="00C84030"/>
    <w:rsid w:val="00C92A02"/>
    <w:rsid w:val="00C93357"/>
    <w:rsid w:val="00C94D42"/>
    <w:rsid w:val="00CA0BB3"/>
    <w:rsid w:val="00CB7DFA"/>
    <w:rsid w:val="00CC7EB6"/>
    <w:rsid w:val="00CD0597"/>
    <w:rsid w:val="00CD6D53"/>
    <w:rsid w:val="00CD6E96"/>
    <w:rsid w:val="00CE149E"/>
    <w:rsid w:val="00CE5586"/>
    <w:rsid w:val="00CE7F02"/>
    <w:rsid w:val="00CF43D6"/>
    <w:rsid w:val="00CF569D"/>
    <w:rsid w:val="00D10A81"/>
    <w:rsid w:val="00D140EB"/>
    <w:rsid w:val="00D20D91"/>
    <w:rsid w:val="00D24077"/>
    <w:rsid w:val="00D26C85"/>
    <w:rsid w:val="00D41D47"/>
    <w:rsid w:val="00D46703"/>
    <w:rsid w:val="00D46727"/>
    <w:rsid w:val="00D47BCB"/>
    <w:rsid w:val="00D52E3E"/>
    <w:rsid w:val="00D559ED"/>
    <w:rsid w:val="00D57583"/>
    <w:rsid w:val="00D72787"/>
    <w:rsid w:val="00D7477A"/>
    <w:rsid w:val="00D75E0E"/>
    <w:rsid w:val="00D94026"/>
    <w:rsid w:val="00D97B15"/>
    <w:rsid w:val="00D97F29"/>
    <w:rsid w:val="00DA037F"/>
    <w:rsid w:val="00DA17DB"/>
    <w:rsid w:val="00DA1C97"/>
    <w:rsid w:val="00DA2C0D"/>
    <w:rsid w:val="00DA497C"/>
    <w:rsid w:val="00DB0B20"/>
    <w:rsid w:val="00DB6623"/>
    <w:rsid w:val="00DC5C8A"/>
    <w:rsid w:val="00DC6711"/>
    <w:rsid w:val="00DD6296"/>
    <w:rsid w:val="00DF32C5"/>
    <w:rsid w:val="00DF602B"/>
    <w:rsid w:val="00E0707F"/>
    <w:rsid w:val="00E1081E"/>
    <w:rsid w:val="00E2556E"/>
    <w:rsid w:val="00E305BF"/>
    <w:rsid w:val="00E335FB"/>
    <w:rsid w:val="00E3753E"/>
    <w:rsid w:val="00E448C4"/>
    <w:rsid w:val="00E52204"/>
    <w:rsid w:val="00E53CFB"/>
    <w:rsid w:val="00E640AB"/>
    <w:rsid w:val="00E71580"/>
    <w:rsid w:val="00E74694"/>
    <w:rsid w:val="00E74817"/>
    <w:rsid w:val="00E74C96"/>
    <w:rsid w:val="00E93FC9"/>
    <w:rsid w:val="00E96935"/>
    <w:rsid w:val="00EA4D73"/>
    <w:rsid w:val="00EA6C8D"/>
    <w:rsid w:val="00EB1D6C"/>
    <w:rsid w:val="00EB5876"/>
    <w:rsid w:val="00EC484D"/>
    <w:rsid w:val="00EC4C6E"/>
    <w:rsid w:val="00ED5288"/>
    <w:rsid w:val="00ED7541"/>
    <w:rsid w:val="00EF25B6"/>
    <w:rsid w:val="00EF412E"/>
    <w:rsid w:val="00F24F12"/>
    <w:rsid w:val="00F30C12"/>
    <w:rsid w:val="00F3624B"/>
    <w:rsid w:val="00F377FE"/>
    <w:rsid w:val="00F4492D"/>
    <w:rsid w:val="00F47480"/>
    <w:rsid w:val="00F501ED"/>
    <w:rsid w:val="00F50540"/>
    <w:rsid w:val="00F55975"/>
    <w:rsid w:val="00F66512"/>
    <w:rsid w:val="00F70D4B"/>
    <w:rsid w:val="00F804EB"/>
    <w:rsid w:val="00F865FB"/>
    <w:rsid w:val="00F86742"/>
    <w:rsid w:val="00FB0E8C"/>
    <w:rsid w:val="00FB4271"/>
    <w:rsid w:val="00FC005C"/>
    <w:rsid w:val="00FC1F30"/>
    <w:rsid w:val="00FC3C7D"/>
    <w:rsid w:val="00FD0865"/>
    <w:rsid w:val="00FD0FF5"/>
    <w:rsid w:val="00FD21E2"/>
    <w:rsid w:val="00FD7A28"/>
    <w:rsid w:val="00FE4334"/>
    <w:rsid w:val="00FE7DEE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2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2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2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2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2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2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2F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2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2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2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2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2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2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2F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0484702F650099DB0DBE05225E4CBD85619ACBA3B53BC70DE6577326151K" TargetMode="External"/><Relationship Id="rId13" Type="http://schemas.openxmlformats.org/officeDocument/2006/relationships/hyperlink" Target="consultantplus://offline/ref=4C60484702F650099DB0DBE05225E4CBD85619ACBA3B53BC70DE6577326151K" TargetMode="External"/><Relationship Id="rId18" Type="http://schemas.openxmlformats.org/officeDocument/2006/relationships/hyperlink" Target="consultantplus://offline/ref=4C60484702F650099DB0DBE05225E4CBD85619ACBA3B53BC70DE65773211D6ADC18A2E43615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60484702F650099DB0DBE05225E4CBD85619ACBA3B53BC70DE65773211D6ADC18A2E43615EK" TargetMode="External"/><Relationship Id="rId12" Type="http://schemas.openxmlformats.org/officeDocument/2006/relationships/hyperlink" Target="consultantplus://offline/ref=4C60484702F650099DB0DBE05225E4CBD85718A9B53D53BC70DE65773211D6ADC18A2E401E6151K" TargetMode="External"/><Relationship Id="rId17" Type="http://schemas.openxmlformats.org/officeDocument/2006/relationships/hyperlink" Target="consultantplus://offline/ref=4C60484702F650099DB0DBE05225E4CBD85718A9B53D53BC70DE65773211D6ADC18A2E401E615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60484702F650099DB0DBE05225E4CBD85619ACBA3B53BC70DE6577326151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60484702F650099DB0DBE05225E4CBD85619ACBA3B53BC70DE6577326151K" TargetMode="External"/><Relationship Id="rId11" Type="http://schemas.openxmlformats.org/officeDocument/2006/relationships/hyperlink" Target="consultantplus://offline/ref=4C60484702F650099DB0DBE05225E4CBD85619ACBA3B53BC70DE65773211D6ADC18A2E471713A0EA6859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C60484702F650099DB0DBE05225E4CBD85619ACBA3B53BC70DE65773211D6ADC18A2E43615EK" TargetMode="External"/><Relationship Id="rId10" Type="http://schemas.openxmlformats.org/officeDocument/2006/relationships/hyperlink" Target="consultantplus://offline/ref=4C60484702F650099DB0DBE05225E4CBD85619ACBA3B53BC70DE65773211D6ADC18A2E43615E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0484702F650099DB0DBE05225E4CBD85619ACBA3B53BC70DE6577326151K" TargetMode="External"/><Relationship Id="rId14" Type="http://schemas.openxmlformats.org/officeDocument/2006/relationships/hyperlink" Target="consultantplus://offline/ref=4C60484702F650099DB0DBE05225E4CBD85718A9B53D53BC70DE65773211D6ADC18A2E401E615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Жук</dc:creator>
  <cp:lastModifiedBy>Наталья Жук</cp:lastModifiedBy>
  <cp:revision>1</cp:revision>
  <dcterms:created xsi:type="dcterms:W3CDTF">2018-05-21T10:57:00Z</dcterms:created>
  <dcterms:modified xsi:type="dcterms:W3CDTF">2018-05-21T11:06:00Z</dcterms:modified>
</cp:coreProperties>
</file>