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CB3" w:rsidRDefault="00915CB3" w:rsidP="00915CB3">
      <w:pPr>
        <w:autoSpaceDE w:val="0"/>
        <w:autoSpaceDN w:val="0"/>
        <w:adjustRightInd w:val="0"/>
        <w:spacing w:after="0" w:line="240" w:lineRule="auto"/>
        <w:rPr>
          <w:rFonts w:ascii="Tahoma" w:hAnsi="Tahoma" w:cs="Tahoma"/>
          <w:sz w:val="20"/>
          <w:szCs w:val="20"/>
        </w:rPr>
      </w:pPr>
      <w:r>
        <w:rPr>
          <w:rFonts w:ascii="Tahoma" w:hAnsi="Tahoma" w:cs="Tahoma"/>
          <w:sz w:val="20"/>
          <w:szCs w:val="20"/>
        </w:rPr>
        <w:t xml:space="preserve">Документ предоставлен </w:t>
      </w:r>
      <w:hyperlink r:id="rId5" w:history="1">
        <w:proofErr w:type="spellStart"/>
        <w:r>
          <w:rPr>
            <w:rFonts w:ascii="Tahoma" w:hAnsi="Tahoma" w:cs="Tahoma"/>
            <w:color w:val="0000FF"/>
            <w:sz w:val="20"/>
            <w:szCs w:val="20"/>
          </w:rPr>
          <w:t>КонсультантПлюс</w:t>
        </w:r>
        <w:proofErr w:type="spellEnd"/>
      </w:hyperlink>
      <w:r>
        <w:rPr>
          <w:rFonts w:ascii="Tahoma" w:hAnsi="Tahoma" w:cs="Tahoma"/>
          <w:sz w:val="20"/>
          <w:szCs w:val="20"/>
        </w:rPr>
        <w:br/>
      </w:r>
    </w:p>
    <w:p w:rsidR="00915CB3" w:rsidRDefault="00915CB3" w:rsidP="00915CB3">
      <w:pPr>
        <w:autoSpaceDE w:val="0"/>
        <w:autoSpaceDN w:val="0"/>
        <w:adjustRightInd w:val="0"/>
        <w:spacing w:after="0" w:line="240" w:lineRule="auto"/>
        <w:jc w:val="both"/>
        <w:outlineLvl w:val="0"/>
        <w:rPr>
          <w:rFonts w:ascii="Arial" w:hAnsi="Arial" w:cs="Arial"/>
          <w:sz w:val="20"/>
          <w:szCs w:val="20"/>
        </w:rPr>
      </w:pPr>
    </w:p>
    <w:p w:rsidR="00915CB3" w:rsidRDefault="00915CB3" w:rsidP="00915CB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Утвержден</w:t>
      </w:r>
    </w:p>
    <w:p w:rsidR="00915CB3" w:rsidRDefault="00915CB3" w:rsidP="00915CB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Президиумом Верховного Суда</w:t>
      </w:r>
    </w:p>
    <w:p w:rsidR="00915CB3" w:rsidRDefault="00915CB3" w:rsidP="00915CB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915CB3" w:rsidRDefault="00915CB3" w:rsidP="00915CB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15 ноября 2017 г.</w:t>
      </w:r>
    </w:p>
    <w:p w:rsidR="00915CB3" w:rsidRDefault="00915CB3" w:rsidP="00915CB3">
      <w:pPr>
        <w:autoSpaceDE w:val="0"/>
        <w:autoSpaceDN w:val="0"/>
        <w:adjustRightInd w:val="0"/>
        <w:spacing w:after="0" w:line="240" w:lineRule="auto"/>
        <w:jc w:val="both"/>
        <w:rPr>
          <w:rFonts w:ascii="Arial" w:hAnsi="Arial" w:cs="Arial"/>
          <w:sz w:val="20"/>
          <w:szCs w:val="20"/>
        </w:rPr>
      </w:pPr>
    </w:p>
    <w:p w:rsidR="00915CB3" w:rsidRDefault="00915CB3" w:rsidP="00915CB3">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ОБЗОР</w:t>
      </w:r>
    </w:p>
    <w:p w:rsidR="00915CB3" w:rsidRDefault="00915CB3" w:rsidP="00915CB3">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СУДЕБНОЙ ПРАКТИКИ ВЕРХОВНОГО СУДА РОССИЙСКОЙ ФЕДЕРАЦИИ</w:t>
      </w:r>
    </w:p>
    <w:p w:rsidR="00915CB3" w:rsidRDefault="00915CB3" w:rsidP="00915CB3">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N 4 (2017)</w:t>
      </w:r>
    </w:p>
    <w:p w:rsidR="00915CB3" w:rsidRDefault="00915CB3" w:rsidP="00915CB3">
      <w:pPr>
        <w:autoSpaceDE w:val="0"/>
        <w:autoSpaceDN w:val="0"/>
        <w:adjustRightInd w:val="0"/>
        <w:spacing w:after="0" w:line="240" w:lineRule="auto"/>
        <w:jc w:val="both"/>
        <w:rPr>
          <w:rFonts w:ascii="Arial" w:hAnsi="Arial" w:cs="Arial"/>
          <w:sz w:val="20"/>
          <w:szCs w:val="20"/>
        </w:rPr>
      </w:pPr>
    </w:p>
    <w:p w:rsidR="00915CB3" w:rsidRDefault="00915CB3" w:rsidP="00915CB3">
      <w:pPr>
        <w:autoSpaceDE w:val="0"/>
        <w:autoSpaceDN w:val="0"/>
        <w:adjustRightInd w:val="0"/>
        <w:spacing w:after="0" w:line="240" w:lineRule="auto"/>
        <w:jc w:val="both"/>
        <w:rPr>
          <w:rFonts w:ascii="Arial" w:hAnsi="Arial" w:cs="Arial"/>
          <w:sz w:val="20"/>
          <w:szCs w:val="20"/>
        </w:rPr>
      </w:pPr>
    </w:p>
    <w:p w:rsidR="00915CB3" w:rsidRDefault="00915CB3" w:rsidP="00915CB3">
      <w:pPr>
        <w:autoSpaceDE w:val="0"/>
        <w:autoSpaceDN w:val="0"/>
        <w:adjustRightInd w:val="0"/>
        <w:spacing w:after="0" w:line="240" w:lineRule="auto"/>
        <w:jc w:val="both"/>
        <w:rPr>
          <w:rFonts w:ascii="Arial" w:hAnsi="Arial" w:cs="Arial"/>
          <w:sz w:val="20"/>
          <w:szCs w:val="20"/>
        </w:rPr>
      </w:pPr>
    </w:p>
    <w:p w:rsidR="00915CB3" w:rsidRDefault="00915CB3" w:rsidP="00915CB3">
      <w:pPr>
        <w:autoSpaceDE w:val="0"/>
        <w:autoSpaceDN w:val="0"/>
        <w:adjustRightInd w:val="0"/>
        <w:spacing w:after="0" w:line="240" w:lineRule="auto"/>
        <w:jc w:val="both"/>
        <w:rPr>
          <w:rFonts w:ascii="Arial" w:hAnsi="Arial" w:cs="Arial"/>
          <w:sz w:val="20"/>
          <w:szCs w:val="20"/>
        </w:rPr>
      </w:pPr>
    </w:p>
    <w:p w:rsidR="00915CB3" w:rsidRDefault="00915CB3" w:rsidP="00915CB3">
      <w:pPr>
        <w:autoSpaceDE w:val="0"/>
        <w:autoSpaceDN w:val="0"/>
        <w:adjustRightInd w:val="0"/>
        <w:spacing w:after="0" w:line="240" w:lineRule="auto"/>
        <w:jc w:val="center"/>
        <w:outlineLvl w:val="0"/>
        <w:rPr>
          <w:rFonts w:ascii="Arial" w:hAnsi="Arial" w:cs="Arial"/>
          <w:b/>
          <w:bCs/>
          <w:sz w:val="20"/>
          <w:szCs w:val="20"/>
        </w:rPr>
      </w:pPr>
      <w:r>
        <w:rPr>
          <w:rFonts w:ascii="Arial" w:hAnsi="Arial" w:cs="Arial"/>
          <w:b/>
          <w:bCs/>
          <w:sz w:val="20"/>
          <w:szCs w:val="20"/>
        </w:rPr>
        <w:t>СУДЕБНАЯ КОЛЛЕГИЯ ПО ЭКОНОМИЧЕСКИМ СПОРАМ</w:t>
      </w:r>
    </w:p>
    <w:p w:rsidR="00915CB3" w:rsidRDefault="00915CB3" w:rsidP="00915CB3">
      <w:pPr>
        <w:autoSpaceDE w:val="0"/>
        <w:autoSpaceDN w:val="0"/>
        <w:adjustRightInd w:val="0"/>
        <w:spacing w:after="0" w:line="240" w:lineRule="auto"/>
        <w:jc w:val="both"/>
        <w:rPr>
          <w:rFonts w:ascii="Arial" w:hAnsi="Arial" w:cs="Arial"/>
          <w:sz w:val="20"/>
          <w:szCs w:val="20"/>
        </w:rPr>
      </w:pPr>
    </w:p>
    <w:p w:rsidR="00915CB3" w:rsidRDefault="00915CB3" w:rsidP="00915CB3">
      <w:pPr>
        <w:autoSpaceDE w:val="0"/>
        <w:autoSpaceDN w:val="0"/>
        <w:adjustRightInd w:val="0"/>
        <w:spacing w:after="0" w:line="240" w:lineRule="auto"/>
        <w:jc w:val="center"/>
        <w:outlineLvl w:val="1"/>
        <w:rPr>
          <w:rFonts w:ascii="Arial" w:hAnsi="Arial" w:cs="Arial"/>
          <w:b/>
          <w:bCs/>
          <w:sz w:val="20"/>
          <w:szCs w:val="20"/>
        </w:rPr>
      </w:pPr>
      <w:r>
        <w:rPr>
          <w:rFonts w:ascii="Arial" w:hAnsi="Arial" w:cs="Arial"/>
          <w:b/>
          <w:bCs/>
          <w:sz w:val="20"/>
          <w:szCs w:val="20"/>
        </w:rPr>
        <w:t>Практика применения законодательства о защите</w:t>
      </w:r>
    </w:p>
    <w:p w:rsidR="00915CB3" w:rsidRDefault="00915CB3" w:rsidP="00915CB3">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конкуренции и о контрактной системе в сфере закупок товаров</w:t>
      </w:r>
    </w:p>
    <w:p w:rsidR="00915CB3" w:rsidRDefault="00915CB3" w:rsidP="00915CB3">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для государственных и муниципальных нужд</w:t>
      </w:r>
    </w:p>
    <w:p w:rsidR="00915CB3" w:rsidRDefault="00915CB3" w:rsidP="00915CB3">
      <w:pPr>
        <w:autoSpaceDE w:val="0"/>
        <w:autoSpaceDN w:val="0"/>
        <w:adjustRightInd w:val="0"/>
        <w:spacing w:after="0" w:line="240" w:lineRule="auto"/>
        <w:jc w:val="both"/>
        <w:rPr>
          <w:rFonts w:ascii="Arial" w:hAnsi="Arial" w:cs="Arial"/>
          <w:sz w:val="20"/>
          <w:szCs w:val="20"/>
        </w:rPr>
      </w:pPr>
    </w:p>
    <w:p w:rsidR="00915CB3" w:rsidRDefault="00915CB3" w:rsidP="00915C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24. При отсутствии утвержденного в соответствии с законодательством перечня лекарственных средств, закупка которых осуществляется согласно их торговым наименованиям, государственный и муниципальный заказчики вправе приобретать медицинские препараты по торговому наименованию при условии представления обоснования необходимости такой закупки с учетом объективной потребности в соответствующих препаратах.</w:t>
      </w:r>
    </w:p>
    <w:p w:rsidR="00915CB3" w:rsidRDefault="00915CB3" w:rsidP="00915C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Уполномоченный орган (далее - заказчик) опубликовал извещение о проведении электронного аукциона и сопутствующую аукционную документацию на право заключения контракта на поставку лекарственного препарата "Инсулин растворимый (человеческий генно-инженерный)", торговое наименование </w:t>
      </w:r>
      <w:proofErr w:type="spellStart"/>
      <w:r>
        <w:rPr>
          <w:rFonts w:ascii="Arial" w:hAnsi="Arial" w:cs="Arial"/>
          <w:sz w:val="20"/>
          <w:szCs w:val="20"/>
        </w:rPr>
        <w:t>Инсуман</w:t>
      </w:r>
      <w:proofErr w:type="spellEnd"/>
      <w:r>
        <w:rPr>
          <w:rFonts w:ascii="Arial" w:hAnsi="Arial" w:cs="Arial"/>
          <w:sz w:val="20"/>
          <w:szCs w:val="20"/>
        </w:rPr>
        <w:t xml:space="preserve"> Рапид ГТ, раствор для инъекций, 100 МЕ/мл 3 мл N 5.</w:t>
      </w:r>
    </w:p>
    <w:p w:rsidR="00915CB3" w:rsidRDefault="00915CB3" w:rsidP="00915CB3">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Антимонопольный орган принял решение, в соответствии с которым в действиях заказчика установлены нарушения </w:t>
      </w:r>
      <w:hyperlink r:id="rId6" w:history="1">
        <w:r>
          <w:rPr>
            <w:rFonts w:ascii="Arial" w:hAnsi="Arial" w:cs="Arial"/>
            <w:color w:val="0000FF"/>
            <w:sz w:val="20"/>
            <w:szCs w:val="20"/>
          </w:rPr>
          <w:t>п. 6 ч. 1 ст. 33</w:t>
        </w:r>
      </w:hyperlink>
      <w:r>
        <w:rPr>
          <w:rFonts w:ascii="Arial" w:hAnsi="Arial" w:cs="Arial"/>
          <w:sz w:val="20"/>
          <w:szCs w:val="20"/>
        </w:rPr>
        <w:t xml:space="preserve">, </w:t>
      </w:r>
      <w:hyperlink r:id="rId7" w:history="1">
        <w:r>
          <w:rPr>
            <w:rFonts w:ascii="Arial" w:hAnsi="Arial" w:cs="Arial"/>
            <w:color w:val="0000FF"/>
            <w:sz w:val="20"/>
            <w:szCs w:val="20"/>
          </w:rPr>
          <w:t>п. 1 ч. 1 ст. 64</w:t>
        </w:r>
      </w:hyperlink>
      <w:r>
        <w:rPr>
          <w:rFonts w:ascii="Arial" w:hAnsi="Arial" w:cs="Arial"/>
          <w:sz w:val="20"/>
          <w:szCs w:val="20"/>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поскольку описание объекта закупки с использованием</w:t>
      </w:r>
      <w:proofErr w:type="gramEnd"/>
      <w:r>
        <w:rPr>
          <w:rFonts w:ascii="Arial" w:hAnsi="Arial" w:cs="Arial"/>
          <w:sz w:val="20"/>
          <w:szCs w:val="20"/>
        </w:rPr>
        <w:t xml:space="preserve"> торгового наименования лекарственного препарата конкретного производителя ограничивает количество участников закупки.</w:t>
      </w:r>
    </w:p>
    <w:p w:rsidR="00915CB3" w:rsidRDefault="00915CB3" w:rsidP="00915C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Заказчик обратился в арбитражный суд с заявлением о признании решения антимонопольного органа незаконным.</w:t>
      </w:r>
    </w:p>
    <w:p w:rsidR="00915CB3" w:rsidRDefault="00915CB3" w:rsidP="00915C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Решением суда первой инстанции, оставленным без изменения постановлением суда апелляционной инстанции, заявленные требования удовлетворены.</w:t>
      </w:r>
    </w:p>
    <w:p w:rsidR="00915CB3" w:rsidRDefault="00915CB3" w:rsidP="00915C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Постановлением арбитражного суда округа решение суда первой инстанции и постановление суда апелляционной инстанции отменено, в удовлетворении исковых требований отказано.</w:t>
      </w:r>
    </w:p>
    <w:p w:rsidR="00915CB3" w:rsidRDefault="00915CB3" w:rsidP="00915C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Судебная коллегия Верховного Суда Российской Федерации отменила постановление арбитражного суда округа и оставила в силе решение суда первой инстанции и постановление суда апелляционной инстанции по следующим основаниям.</w:t>
      </w:r>
    </w:p>
    <w:p w:rsidR="00915CB3" w:rsidRDefault="00915CB3" w:rsidP="00915CB3">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Закупка лекарственных средств в соответствии с их торговыми наименованиями возможна в случае осуществления данной закупки в соответствии с </w:t>
      </w:r>
      <w:hyperlink r:id="rId8" w:history="1">
        <w:r>
          <w:rPr>
            <w:rFonts w:ascii="Arial" w:hAnsi="Arial" w:cs="Arial"/>
            <w:color w:val="0000FF"/>
            <w:sz w:val="20"/>
            <w:szCs w:val="20"/>
          </w:rPr>
          <w:t>пунктом 7 части 2 статьи 83</w:t>
        </w:r>
      </w:hyperlink>
      <w:r>
        <w:rPr>
          <w:rFonts w:ascii="Arial" w:hAnsi="Arial" w:cs="Arial"/>
          <w:sz w:val="20"/>
          <w:szCs w:val="20"/>
        </w:rPr>
        <w:t xml:space="preserve"> Закона о контрактной системе (осуществление закупки лекарственных препаратов, которые необходимы для назначения пациенту при наличии медицинских показаний), а также в случае закупки лекарственных средств, входящих в перечень лекарственных средств, закупка которых осуществляется в соответствии с их</w:t>
      </w:r>
      <w:proofErr w:type="gramEnd"/>
      <w:r>
        <w:rPr>
          <w:rFonts w:ascii="Arial" w:hAnsi="Arial" w:cs="Arial"/>
          <w:sz w:val="20"/>
          <w:szCs w:val="20"/>
        </w:rPr>
        <w:t xml:space="preserve"> торговыми наименованиями.</w:t>
      </w:r>
    </w:p>
    <w:p w:rsidR="00915CB3" w:rsidRDefault="006A48FB" w:rsidP="00915CB3">
      <w:pPr>
        <w:autoSpaceDE w:val="0"/>
        <w:autoSpaceDN w:val="0"/>
        <w:adjustRightInd w:val="0"/>
        <w:spacing w:before="200" w:after="0" w:line="240" w:lineRule="auto"/>
        <w:ind w:firstLine="540"/>
        <w:jc w:val="both"/>
        <w:rPr>
          <w:rFonts w:ascii="Arial" w:hAnsi="Arial" w:cs="Arial"/>
          <w:sz w:val="20"/>
          <w:szCs w:val="20"/>
        </w:rPr>
      </w:pPr>
      <w:hyperlink r:id="rId9" w:history="1">
        <w:r w:rsidR="00915CB3">
          <w:rPr>
            <w:rFonts w:ascii="Arial" w:hAnsi="Arial" w:cs="Arial"/>
            <w:color w:val="0000FF"/>
            <w:sz w:val="20"/>
            <w:szCs w:val="20"/>
          </w:rPr>
          <w:t>Постановлением</w:t>
        </w:r>
      </w:hyperlink>
      <w:r w:rsidR="00915CB3">
        <w:rPr>
          <w:rFonts w:ascii="Arial" w:hAnsi="Arial" w:cs="Arial"/>
          <w:sz w:val="20"/>
          <w:szCs w:val="20"/>
        </w:rPr>
        <w:t xml:space="preserve"> Правительства Российской Федерации от 28 ноября 2013 г. N 1086 утверждены </w:t>
      </w:r>
      <w:hyperlink r:id="rId10" w:history="1">
        <w:r w:rsidR="00915CB3">
          <w:rPr>
            <w:rFonts w:ascii="Arial" w:hAnsi="Arial" w:cs="Arial"/>
            <w:color w:val="0000FF"/>
            <w:sz w:val="20"/>
            <w:szCs w:val="20"/>
          </w:rPr>
          <w:t>Правила</w:t>
        </w:r>
      </w:hyperlink>
      <w:r w:rsidR="00915CB3">
        <w:rPr>
          <w:rFonts w:ascii="Arial" w:hAnsi="Arial" w:cs="Arial"/>
          <w:sz w:val="20"/>
          <w:szCs w:val="20"/>
        </w:rPr>
        <w:t xml:space="preserve"> формирования перечня лекарственных средств, закупка которых осуществляется в соответствии с </w:t>
      </w:r>
      <w:r w:rsidR="00915CB3">
        <w:rPr>
          <w:rFonts w:ascii="Arial" w:hAnsi="Arial" w:cs="Arial"/>
          <w:sz w:val="20"/>
          <w:szCs w:val="20"/>
        </w:rPr>
        <w:lastRenderedPageBreak/>
        <w:t>их торговыми наименованиями (далее - Правила). Однако данный перечень лекарственных средств до настоящего времени Правительством Российской Федерации не утвержден.</w:t>
      </w:r>
    </w:p>
    <w:p w:rsidR="00915CB3" w:rsidRDefault="00915CB3" w:rsidP="00915C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Вместе с тем согласно </w:t>
      </w:r>
      <w:hyperlink r:id="rId11" w:history="1">
        <w:r>
          <w:rPr>
            <w:rFonts w:ascii="Arial" w:hAnsi="Arial" w:cs="Arial"/>
            <w:color w:val="0000FF"/>
            <w:sz w:val="20"/>
            <w:szCs w:val="20"/>
          </w:rPr>
          <w:t>п. 2</w:t>
        </w:r>
      </w:hyperlink>
      <w:r>
        <w:rPr>
          <w:rFonts w:ascii="Arial" w:hAnsi="Arial" w:cs="Arial"/>
          <w:sz w:val="20"/>
          <w:szCs w:val="20"/>
        </w:rPr>
        <w:t xml:space="preserve"> Правил основанием для включения лекарственного средства в перечень является невозможность замены лекарственного средства в рамках одного международного непатентованного наименования лекарственного средства или при отсутствии такого наименования химического, </w:t>
      </w:r>
      <w:proofErr w:type="spellStart"/>
      <w:r>
        <w:rPr>
          <w:rFonts w:ascii="Arial" w:hAnsi="Arial" w:cs="Arial"/>
          <w:sz w:val="20"/>
          <w:szCs w:val="20"/>
        </w:rPr>
        <w:t>группировочного</w:t>
      </w:r>
      <w:proofErr w:type="spellEnd"/>
      <w:r>
        <w:rPr>
          <w:rFonts w:ascii="Arial" w:hAnsi="Arial" w:cs="Arial"/>
          <w:sz w:val="20"/>
          <w:szCs w:val="20"/>
        </w:rPr>
        <w:t xml:space="preserve"> наименования, определяемая с учетом показателей эффективности и безопасности лекарственных препаратов. Основанием для исключения лекарственного средства из перечня является возможность такой замены.</w:t>
      </w:r>
    </w:p>
    <w:p w:rsidR="00915CB3" w:rsidRDefault="00915CB3" w:rsidP="00915C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Из документации об аукционе следует, что установление заказчиком в описании объекта проводимой закупки требования к торговому наименованию обусловлено необходимостью </w:t>
      </w:r>
      <w:proofErr w:type="gramStart"/>
      <w:r>
        <w:rPr>
          <w:rFonts w:ascii="Arial" w:hAnsi="Arial" w:cs="Arial"/>
          <w:sz w:val="20"/>
          <w:szCs w:val="20"/>
        </w:rPr>
        <w:t>обеспечения</w:t>
      </w:r>
      <w:proofErr w:type="gramEnd"/>
      <w:r>
        <w:rPr>
          <w:rFonts w:ascii="Arial" w:hAnsi="Arial" w:cs="Arial"/>
          <w:sz w:val="20"/>
          <w:szCs w:val="20"/>
        </w:rPr>
        <w:t xml:space="preserve"> названным препаратом пациентов, а его замена невозможна.</w:t>
      </w:r>
    </w:p>
    <w:p w:rsidR="00915CB3" w:rsidRDefault="00915CB3" w:rsidP="00915C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 обладая специальными познаниями в рассматриваемой области медицины, антимонопольный орган в обоснование правомерности его вывода о нарушении заказчиком требований действующего законодательства обязан представить надлежащие доказательства (</w:t>
      </w:r>
      <w:hyperlink r:id="rId12" w:history="1">
        <w:r>
          <w:rPr>
            <w:rFonts w:ascii="Arial" w:hAnsi="Arial" w:cs="Arial"/>
            <w:color w:val="0000FF"/>
            <w:sz w:val="20"/>
            <w:szCs w:val="20"/>
          </w:rPr>
          <w:t>ст. 67</w:t>
        </w:r>
      </w:hyperlink>
      <w:r>
        <w:rPr>
          <w:rFonts w:ascii="Arial" w:hAnsi="Arial" w:cs="Arial"/>
          <w:sz w:val="20"/>
          <w:szCs w:val="20"/>
        </w:rPr>
        <w:t xml:space="preserve">, </w:t>
      </w:r>
      <w:hyperlink r:id="rId13" w:history="1">
        <w:r>
          <w:rPr>
            <w:rFonts w:ascii="Arial" w:hAnsi="Arial" w:cs="Arial"/>
            <w:color w:val="0000FF"/>
            <w:sz w:val="20"/>
            <w:szCs w:val="20"/>
          </w:rPr>
          <w:t>68</w:t>
        </w:r>
      </w:hyperlink>
      <w:r>
        <w:rPr>
          <w:rFonts w:ascii="Arial" w:hAnsi="Arial" w:cs="Arial"/>
          <w:sz w:val="20"/>
          <w:szCs w:val="20"/>
        </w:rPr>
        <w:t xml:space="preserve"> АПК РФ), опровергающие доводы заказчика о несовместимости и </w:t>
      </w:r>
      <w:proofErr w:type="spellStart"/>
      <w:r>
        <w:rPr>
          <w:rFonts w:ascii="Arial" w:hAnsi="Arial" w:cs="Arial"/>
          <w:sz w:val="20"/>
          <w:szCs w:val="20"/>
        </w:rPr>
        <w:t>невзаимозаменяемости</w:t>
      </w:r>
      <w:proofErr w:type="spellEnd"/>
      <w:r>
        <w:rPr>
          <w:rFonts w:ascii="Arial" w:hAnsi="Arial" w:cs="Arial"/>
          <w:sz w:val="20"/>
          <w:szCs w:val="20"/>
        </w:rPr>
        <w:t xml:space="preserve"> препаратов, содержащих инсулин. Такие доказательства антимонопольным органом суду представлены не были.</w:t>
      </w:r>
    </w:p>
    <w:p w:rsidR="00915CB3" w:rsidRDefault="00915CB3" w:rsidP="00915CB3">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Таким образом, формирование документации на закупку препаратов инсулина осуществлялось заказчиком в целях достижения максимального результата лечения заболеваний, с соблюдением принципов, закрепленных </w:t>
      </w:r>
      <w:hyperlink r:id="rId14" w:history="1">
        <w:r>
          <w:rPr>
            <w:rFonts w:ascii="Arial" w:hAnsi="Arial" w:cs="Arial"/>
            <w:color w:val="0000FF"/>
            <w:sz w:val="20"/>
            <w:szCs w:val="20"/>
          </w:rPr>
          <w:t>ст. 41</w:t>
        </w:r>
      </w:hyperlink>
      <w:r>
        <w:rPr>
          <w:rFonts w:ascii="Arial" w:hAnsi="Arial" w:cs="Arial"/>
          <w:sz w:val="20"/>
          <w:szCs w:val="20"/>
        </w:rPr>
        <w:t xml:space="preserve"> Конституции Российской Федерации и </w:t>
      </w:r>
      <w:hyperlink r:id="rId15" w:history="1">
        <w:r>
          <w:rPr>
            <w:rFonts w:ascii="Arial" w:hAnsi="Arial" w:cs="Arial"/>
            <w:color w:val="0000FF"/>
            <w:sz w:val="20"/>
            <w:szCs w:val="20"/>
          </w:rPr>
          <w:t>ст. 4</w:t>
        </w:r>
      </w:hyperlink>
      <w:r>
        <w:rPr>
          <w:rFonts w:ascii="Arial" w:hAnsi="Arial" w:cs="Arial"/>
          <w:sz w:val="20"/>
          <w:szCs w:val="20"/>
        </w:rPr>
        <w:t xml:space="preserve"> Федерального закона от 21 ноября 2011 г. N 323-ФЗ "Об основах здоровья граждан в Российской Федерации", предусматривающих обеспечение прав граждан в сфере охраны здоровья, приоритет интересов пациента, доступность и качество при</w:t>
      </w:r>
      <w:proofErr w:type="gramEnd"/>
      <w:r>
        <w:rPr>
          <w:rFonts w:ascii="Arial" w:hAnsi="Arial" w:cs="Arial"/>
          <w:sz w:val="20"/>
          <w:szCs w:val="20"/>
        </w:rPr>
        <w:t xml:space="preserve"> </w:t>
      </w:r>
      <w:proofErr w:type="gramStart"/>
      <w:r>
        <w:rPr>
          <w:rFonts w:ascii="Arial" w:hAnsi="Arial" w:cs="Arial"/>
          <w:sz w:val="20"/>
          <w:szCs w:val="20"/>
        </w:rPr>
        <w:t>оказании</w:t>
      </w:r>
      <w:proofErr w:type="gramEnd"/>
      <w:r>
        <w:rPr>
          <w:rFonts w:ascii="Arial" w:hAnsi="Arial" w:cs="Arial"/>
          <w:sz w:val="20"/>
          <w:szCs w:val="20"/>
        </w:rPr>
        <w:t xml:space="preserve"> медицинской помощи.</w:t>
      </w:r>
    </w:p>
    <w:p w:rsidR="00915CB3" w:rsidRDefault="00915CB3" w:rsidP="00915CB3">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Отсутствие утвержденного в соответствии с </w:t>
      </w:r>
      <w:hyperlink r:id="rId16" w:history="1">
        <w:r>
          <w:rPr>
            <w:rFonts w:ascii="Arial" w:hAnsi="Arial" w:cs="Arial"/>
            <w:color w:val="0000FF"/>
            <w:sz w:val="20"/>
            <w:szCs w:val="20"/>
          </w:rPr>
          <w:t>п. 6 ч. 1 ст. 33</w:t>
        </w:r>
      </w:hyperlink>
      <w:r>
        <w:rPr>
          <w:rFonts w:ascii="Arial" w:hAnsi="Arial" w:cs="Arial"/>
          <w:sz w:val="20"/>
          <w:szCs w:val="20"/>
        </w:rPr>
        <w:t xml:space="preserve"> Закона о контрактной системе Перечня лекарственных средств не исключает возможности приобретения заказчиком медицинских препаратов по торговому наименованию, при условии представления обоснования необходимости такой закупки с учетом объективной потребности в соответствующих препаратах, и не может служить непреодолимым препятствием для разрешения спорных вопросов, если от этого зависит реализация вытекающих из </w:t>
      </w:r>
      <w:hyperlink r:id="rId17" w:history="1">
        <w:r>
          <w:rPr>
            <w:rFonts w:ascii="Arial" w:hAnsi="Arial" w:cs="Arial"/>
            <w:color w:val="0000FF"/>
            <w:sz w:val="20"/>
            <w:szCs w:val="20"/>
          </w:rPr>
          <w:t>Конституции</w:t>
        </w:r>
        <w:proofErr w:type="gramEnd"/>
      </w:hyperlink>
      <w:r>
        <w:rPr>
          <w:rFonts w:ascii="Arial" w:hAnsi="Arial" w:cs="Arial"/>
          <w:sz w:val="20"/>
          <w:szCs w:val="20"/>
        </w:rPr>
        <w:t xml:space="preserve"> Российской Федерации прав и законных интересов граждан (</w:t>
      </w:r>
      <w:hyperlink r:id="rId18" w:history="1">
        <w:r>
          <w:rPr>
            <w:rFonts w:ascii="Arial" w:hAnsi="Arial" w:cs="Arial"/>
            <w:color w:val="0000FF"/>
            <w:sz w:val="20"/>
            <w:szCs w:val="20"/>
          </w:rPr>
          <w:t>Постановление</w:t>
        </w:r>
      </w:hyperlink>
      <w:r>
        <w:rPr>
          <w:rFonts w:ascii="Arial" w:hAnsi="Arial" w:cs="Arial"/>
          <w:sz w:val="20"/>
          <w:szCs w:val="20"/>
        </w:rPr>
        <w:t xml:space="preserve"> Конституционного Суда Российской Федерации от 2 февраля 1999 г. N 3-П).</w:t>
      </w:r>
    </w:p>
    <w:p w:rsidR="00915CB3" w:rsidRDefault="00915CB3" w:rsidP="00915CB3">
      <w:pPr>
        <w:autoSpaceDE w:val="0"/>
        <w:autoSpaceDN w:val="0"/>
        <w:adjustRightInd w:val="0"/>
        <w:spacing w:after="0" w:line="240" w:lineRule="auto"/>
        <w:jc w:val="both"/>
        <w:rPr>
          <w:rFonts w:ascii="Arial" w:hAnsi="Arial" w:cs="Arial"/>
          <w:sz w:val="20"/>
          <w:szCs w:val="20"/>
        </w:rPr>
      </w:pPr>
    </w:p>
    <w:p w:rsidR="00915CB3" w:rsidRDefault="00915CB3" w:rsidP="00915CB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Определение N 310-КГ17-1939</w:t>
      </w:r>
    </w:p>
    <w:p w:rsidR="00915CB3" w:rsidRDefault="00915CB3" w:rsidP="00915CB3">
      <w:pPr>
        <w:autoSpaceDE w:val="0"/>
        <w:autoSpaceDN w:val="0"/>
        <w:adjustRightInd w:val="0"/>
        <w:spacing w:after="0" w:line="240" w:lineRule="auto"/>
        <w:jc w:val="both"/>
        <w:rPr>
          <w:rFonts w:ascii="Arial" w:hAnsi="Arial" w:cs="Arial"/>
          <w:sz w:val="20"/>
          <w:szCs w:val="20"/>
        </w:rPr>
      </w:pPr>
    </w:p>
    <w:p w:rsidR="00915CB3" w:rsidRDefault="00915CB3" w:rsidP="00915C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25. </w:t>
      </w:r>
      <w:proofErr w:type="gramStart"/>
      <w:r>
        <w:rPr>
          <w:rFonts w:ascii="Arial" w:hAnsi="Arial" w:cs="Arial"/>
          <w:sz w:val="20"/>
          <w:szCs w:val="20"/>
        </w:rPr>
        <w:t xml:space="preserve">В силу </w:t>
      </w:r>
      <w:hyperlink r:id="rId19" w:history="1">
        <w:proofErr w:type="spellStart"/>
        <w:r>
          <w:rPr>
            <w:rFonts w:ascii="Arial" w:hAnsi="Arial" w:cs="Arial"/>
            <w:color w:val="0000FF"/>
            <w:sz w:val="20"/>
            <w:szCs w:val="20"/>
          </w:rPr>
          <w:t>чч</w:t>
        </w:r>
        <w:proofErr w:type="spellEnd"/>
        <w:r>
          <w:rPr>
            <w:rFonts w:ascii="Arial" w:hAnsi="Arial" w:cs="Arial"/>
            <w:color w:val="0000FF"/>
            <w:sz w:val="20"/>
            <w:szCs w:val="20"/>
          </w:rPr>
          <w:t>. 9</w:t>
        </w:r>
      </w:hyperlink>
      <w:r>
        <w:rPr>
          <w:rFonts w:ascii="Arial" w:hAnsi="Arial" w:cs="Arial"/>
          <w:sz w:val="20"/>
          <w:szCs w:val="20"/>
        </w:rPr>
        <w:t xml:space="preserve">, </w:t>
      </w:r>
      <w:hyperlink r:id="rId20" w:history="1">
        <w:r>
          <w:rPr>
            <w:rFonts w:ascii="Arial" w:hAnsi="Arial" w:cs="Arial"/>
            <w:color w:val="0000FF"/>
            <w:sz w:val="20"/>
            <w:szCs w:val="20"/>
          </w:rPr>
          <w:t>10 ст. 17.1</w:t>
        </w:r>
      </w:hyperlink>
      <w:r>
        <w:rPr>
          <w:rFonts w:ascii="Arial" w:hAnsi="Arial" w:cs="Arial"/>
          <w:sz w:val="20"/>
          <w:szCs w:val="20"/>
        </w:rPr>
        <w:t xml:space="preserve"> Закона о защите конкуренции преимущественное право на заключение договора аренды государственного и муниципального имущества на новый срок предоставлено арендатору только в том случае, если предшествующий договор аренды был заключен в порядке, предусмотренном </w:t>
      </w:r>
      <w:hyperlink r:id="rId21" w:history="1">
        <w:proofErr w:type="spellStart"/>
        <w:r>
          <w:rPr>
            <w:rFonts w:ascii="Arial" w:hAnsi="Arial" w:cs="Arial"/>
            <w:color w:val="0000FF"/>
            <w:sz w:val="20"/>
            <w:szCs w:val="20"/>
          </w:rPr>
          <w:t>чч</w:t>
        </w:r>
        <w:proofErr w:type="spellEnd"/>
        <w:r>
          <w:rPr>
            <w:rFonts w:ascii="Arial" w:hAnsi="Arial" w:cs="Arial"/>
            <w:color w:val="0000FF"/>
            <w:sz w:val="20"/>
            <w:szCs w:val="20"/>
          </w:rPr>
          <w:t>. 1</w:t>
        </w:r>
      </w:hyperlink>
      <w:r>
        <w:rPr>
          <w:rFonts w:ascii="Arial" w:hAnsi="Arial" w:cs="Arial"/>
          <w:sz w:val="20"/>
          <w:szCs w:val="20"/>
        </w:rPr>
        <w:t xml:space="preserve"> и </w:t>
      </w:r>
      <w:hyperlink r:id="rId22" w:history="1">
        <w:r>
          <w:rPr>
            <w:rFonts w:ascii="Arial" w:hAnsi="Arial" w:cs="Arial"/>
            <w:color w:val="0000FF"/>
            <w:sz w:val="20"/>
            <w:szCs w:val="20"/>
          </w:rPr>
          <w:t>3</w:t>
        </w:r>
      </w:hyperlink>
      <w:r>
        <w:rPr>
          <w:rFonts w:ascii="Arial" w:hAnsi="Arial" w:cs="Arial"/>
          <w:sz w:val="20"/>
          <w:szCs w:val="20"/>
        </w:rPr>
        <w:t xml:space="preserve"> указанной статьи, то есть по результатам проведения конкурса или аукциона.</w:t>
      </w:r>
      <w:proofErr w:type="gramEnd"/>
    </w:p>
    <w:p w:rsidR="00915CB3" w:rsidRDefault="00915CB3" w:rsidP="00915C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Обществом и уполномоченным органом субъекта Российской Федерации (далее - департамент) в 2004 году заключен договор аренды нежилого помещения, находящегося в собственности субъекта Российской Федерации, сроком на 5 лет. В 2009 году дополнительным соглашением срок договора продлен до 1 июля 2015 г.</w:t>
      </w:r>
    </w:p>
    <w:p w:rsidR="00915CB3" w:rsidRDefault="00915CB3" w:rsidP="00915C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2014 году за государственным унитарным предприятием зарегистрировано право хозяйственного ведения на указанное помещение. Письмом от 31 марта 2015 г. предприятие уведомило общество о расторжении договора аренды.</w:t>
      </w:r>
    </w:p>
    <w:p w:rsidR="00915CB3" w:rsidRDefault="00915CB3" w:rsidP="00915CB3">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Решением антимонопольного органа предприятие признано виновным в нарушении </w:t>
      </w:r>
      <w:hyperlink r:id="rId23" w:history="1">
        <w:r>
          <w:rPr>
            <w:rFonts w:ascii="Arial" w:hAnsi="Arial" w:cs="Arial"/>
            <w:color w:val="0000FF"/>
            <w:sz w:val="20"/>
            <w:szCs w:val="20"/>
          </w:rPr>
          <w:t>ч. 9 ст. 17.1</w:t>
        </w:r>
      </w:hyperlink>
      <w:r>
        <w:rPr>
          <w:rFonts w:ascii="Arial" w:hAnsi="Arial" w:cs="Arial"/>
          <w:sz w:val="20"/>
          <w:szCs w:val="20"/>
        </w:rPr>
        <w:t xml:space="preserve"> Федерального закона от 26 июля 2006 г. N 135-ФЗ "О защите конкуренции" (далее - Закон о защите конкуренции) ввиду отказа в реализации права арендатора на заключение договора аренды помещения на новый срок, предприятию предписано заключить с обществом договор аренды на новый срок.</w:t>
      </w:r>
      <w:proofErr w:type="gramEnd"/>
    </w:p>
    <w:p w:rsidR="00915CB3" w:rsidRDefault="00915CB3" w:rsidP="00915C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Предприятие обратилось в арбитражный суд с заявлением о признании решения и предписания антимонопольного органа </w:t>
      </w:r>
      <w:proofErr w:type="gramStart"/>
      <w:r>
        <w:rPr>
          <w:rFonts w:ascii="Arial" w:hAnsi="Arial" w:cs="Arial"/>
          <w:sz w:val="20"/>
          <w:szCs w:val="20"/>
        </w:rPr>
        <w:t>недействительными</w:t>
      </w:r>
      <w:proofErr w:type="gramEnd"/>
      <w:r>
        <w:rPr>
          <w:rFonts w:ascii="Arial" w:hAnsi="Arial" w:cs="Arial"/>
          <w:sz w:val="20"/>
          <w:szCs w:val="20"/>
        </w:rPr>
        <w:t>.</w:t>
      </w:r>
    </w:p>
    <w:p w:rsidR="00915CB3" w:rsidRDefault="00915CB3" w:rsidP="00915C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Решением суда первой инстанции, оставленным без изменения постановлениями суда апелляционной инстанции и арбитражного суда округа, в удовлетворении заявления отказано. Суды </w:t>
      </w:r>
      <w:r>
        <w:rPr>
          <w:rFonts w:ascii="Arial" w:hAnsi="Arial" w:cs="Arial"/>
          <w:sz w:val="20"/>
          <w:szCs w:val="20"/>
        </w:rPr>
        <w:lastRenderedPageBreak/>
        <w:t>исходили из того, что по истечении срока действия договора аренды государственного или муниципального имущества, принадлежащего на праве хозяйственного ведения государственному унитарному предприятию, арендодатель не вправе отказать арендатору, надлежащим образом исполнявшему свои обязанности, в заключени</w:t>
      </w:r>
      <w:proofErr w:type="gramStart"/>
      <w:r>
        <w:rPr>
          <w:rFonts w:ascii="Arial" w:hAnsi="Arial" w:cs="Arial"/>
          <w:sz w:val="20"/>
          <w:szCs w:val="20"/>
        </w:rPr>
        <w:t>и</w:t>
      </w:r>
      <w:proofErr w:type="gramEnd"/>
      <w:r>
        <w:rPr>
          <w:rFonts w:ascii="Arial" w:hAnsi="Arial" w:cs="Arial"/>
          <w:sz w:val="20"/>
          <w:szCs w:val="20"/>
        </w:rPr>
        <w:t xml:space="preserve"> договора аренды на новый срок (если иное не установлено договором и срок действия договора не ограничен законодательством Российской Федерации) без проведения конкурса, аукциона (при одновременном </w:t>
      </w:r>
      <w:proofErr w:type="gramStart"/>
      <w:r>
        <w:rPr>
          <w:rFonts w:ascii="Arial" w:hAnsi="Arial" w:cs="Arial"/>
          <w:sz w:val="20"/>
          <w:szCs w:val="20"/>
        </w:rPr>
        <w:t>соблюдении</w:t>
      </w:r>
      <w:proofErr w:type="gramEnd"/>
      <w:r>
        <w:rPr>
          <w:rFonts w:ascii="Arial" w:hAnsi="Arial" w:cs="Arial"/>
          <w:sz w:val="20"/>
          <w:szCs w:val="20"/>
        </w:rPr>
        <w:t xml:space="preserve"> условий о сроке и порядке определения размера арендной платы, предусмотренных </w:t>
      </w:r>
      <w:hyperlink r:id="rId24" w:history="1">
        <w:r>
          <w:rPr>
            <w:rFonts w:ascii="Arial" w:hAnsi="Arial" w:cs="Arial"/>
            <w:color w:val="0000FF"/>
            <w:sz w:val="20"/>
            <w:szCs w:val="20"/>
          </w:rPr>
          <w:t>ч. 9 статьи 17.1</w:t>
        </w:r>
      </w:hyperlink>
      <w:r>
        <w:rPr>
          <w:rFonts w:ascii="Arial" w:hAnsi="Arial" w:cs="Arial"/>
          <w:sz w:val="20"/>
          <w:szCs w:val="20"/>
        </w:rPr>
        <w:t xml:space="preserve"> Закона о защите конкуренции), за исключением случаев, прямо предусмотренных в </w:t>
      </w:r>
      <w:hyperlink r:id="rId25" w:history="1">
        <w:r>
          <w:rPr>
            <w:rFonts w:ascii="Arial" w:hAnsi="Arial" w:cs="Arial"/>
            <w:color w:val="0000FF"/>
            <w:sz w:val="20"/>
            <w:szCs w:val="20"/>
          </w:rPr>
          <w:t>ч. 10</w:t>
        </w:r>
      </w:hyperlink>
      <w:r>
        <w:rPr>
          <w:rFonts w:ascii="Arial" w:hAnsi="Arial" w:cs="Arial"/>
          <w:sz w:val="20"/>
          <w:szCs w:val="20"/>
        </w:rPr>
        <w:t xml:space="preserve"> указанной статьи.</w:t>
      </w:r>
    </w:p>
    <w:p w:rsidR="00915CB3" w:rsidRDefault="00915CB3" w:rsidP="00915C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Судебная коллегия Верховного Суда Российской Федерации отменила названные судебные акты и удовлетворила заявление предприятия, признав решение и предписание антимонопольного органа недействительными, по следующим основаниям.</w:t>
      </w:r>
    </w:p>
    <w:p w:rsidR="00915CB3" w:rsidRDefault="00915CB3" w:rsidP="00915CB3">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В силу </w:t>
      </w:r>
      <w:hyperlink r:id="rId26" w:history="1">
        <w:proofErr w:type="spellStart"/>
        <w:r>
          <w:rPr>
            <w:rFonts w:ascii="Arial" w:hAnsi="Arial" w:cs="Arial"/>
            <w:color w:val="0000FF"/>
            <w:sz w:val="20"/>
            <w:szCs w:val="20"/>
          </w:rPr>
          <w:t>чч</w:t>
        </w:r>
        <w:proofErr w:type="spellEnd"/>
        <w:r>
          <w:rPr>
            <w:rFonts w:ascii="Arial" w:hAnsi="Arial" w:cs="Arial"/>
            <w:color w:val="0000FF"/>
            <w:sz w:val="20"/>
            <w:szCs w:val="20"/>
          </w:rPr>
          <w:t>. 9</w:t>
        </w:r>
      </w:hyperlink>
      <w:r>
        <w:rPr>
          <w:rFonts w:ascii="Arial" w:hAnsi="Arial" w:cs="Arial"/>
          <w:sz w:val="20"/>
          <w:szCs w:val="20"/>
        </w:rPr>
        <w:t xml:space="preserve">, </w:t>
      </w:r>
      <w:hyperlink r:id="rId27" w:history="1">
        <w:r>
          <w:rPr>
            <w:rFonts w:ascii="Arial" w:hAnsi="Arial" w:cs="Arial"/>
            <w:color w:val="0000FF"/>
            <w:sz w:val="20"/>
            <w:szCs w:val="20"/>
          </w:rPr>
          <w:t>10 ст. 17.1</w:t>
        </w:r>
      </w:hyperlink>
      <w:r>
        <w:rPr>
          <w:rFonts w:ascii="Arial" w:hAnsi="Arial" w:cs="Arial"/>
          <w:sz w:val="20"/>
          <w:szCs w:val="20"/>
        </w:rPr>
        <w:t xml:space="preserve"> Закона о защите конкуренции преимущественное право на заключение договора аренды государственного и муниципального имущества на новый срок предоставлено арендатору только в том случае, если предшествующий договор аренды был заключен в порядке, предусмотренном </w:t>
      </w:r>
      <w:hyperlink r:id="rId28" w:history="1">
        <w:proofErr w:type="spellStart"/>
        <w:r>
          <w:rPr>
            <w:rFonts w:ascii="Arial" w:hAnsi="Arial" w:cs="Arial"/>
            <w:color w:val="0000FF"/>
            <w:sz w:val="20"/>
            <w:szCs w:val="20"/>
          </w:rPr>
          <w:t>чч</w:t>
        </w:r>
        <w:proofErr w:type="spellEnd"/>
        <w:r>
          <w:rPr>
            <w:rFonts w:ascii="Arial" w:hAnsi="Arial" w:cs="Arial"/>
            <w:color w:val="0000FF"/>
            <w:sz w:val="20"/>
            <w:szCs w:val="20"/>
          </w:rPr>
          <w:t>. 1</w:t>
        </w:r>
      </w:hyperlink>
      <w:r>
        <w:rPr>
          <w:rFonts w:ascii="Arial" w:hAnsi="Arial" w:cs="Arial"/>
          <w:sz w:val="20"/>
          <w:szCs w:val="20"/>
        </w:rPr>
        <w:t xml:space="preserve"> и </w:t>
      </w:r>
      <w:hyperlink r:id="rId29" w:history="1">
        <w:r>
          <w:rPr>
            <w:rFonts w:ascii="Arial" w:hAnsi="Arial" w:cs="Arial"/>
            <w:color w:val="0000FF"/>
            <w:sz w:val="20"/>
            <w:szCs w:val="20"/>
          </w:rPr>
          <w:t>3 ст. 17.1</w:t>
        </w:r>
      </w:hyperlink>
      <w:r>
        <w:rPr>
          <w:rFonts w:ascii="Arial" w:hAnsi="Arial" w:cs="Arial"/>
          <w:sz w:val="20"/>
          <w:szCs w:val="20"/>
        </w:rPr>
        <w:t xml:space="preserve"> Закона о защите конкуренции, то есть по результатам проведения конкурса или аукциона.</w:t>
      </w:r>
      <w:proofErr w:type="gramEnd"/>
    </w:p>
    <w:p w:rsidR="00915CB3" w:rsidRDefault="00915CB3" w:rsidP="00915CB3">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При заключении договора на новый срок, в том числе при продлении срока действия договора путем подписания дополнительного соглашения, у сторон возникают новые правоотношения, которые в соответствии с </w:t>
      </w:r>
      <w:hyperlink r:id="rId30" w:history="1">
        <w:r>
          <w:rPr>
            <w:rFonts w:ascii="Arial" w:hAnsi="Arial" w:cs="Arial"/>
            <w:color w:val="0000FF"/>
            <w:sz w:val="20"/>
            <w:szCs w:val="20"/>
          </w:rPr>
          <w:t>п. 1 ст. 422</w:t>
        </w:r>
      </w:hyperlink>
      <w:r>
        <w:rPr>
          <w:rFonts w:ascii="Arial" w:hAnsi="Arial" w:cs="Arial"/>
          <w:sz w:val="20"/>
          <w:szCs w:val="20"/>
        </w:rPr>
        <w:t xml:space="preserve"> ГК РФ должны соответствовать обязательным для сторон правилам, установленным законом и иными правовыми актами (императивным нормам), действующим на момент их возникновения.</w:t>
      </w:r>
      <w:proofErr w:type="gramEnd"/>
    </w:p>
    <w:p w:rsidR="00915CB3" w:rsidRDefault="00915CB3" w:rsidP="00915CB3">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Такими правилами, наряду со </w:t>
      </w:r>
      <w:hyperlink r:id="rId31" w:history="1">
        <w:r>
          <w:rPr>
            <w:rFonts w:ascii="Arial" w:hAnsi="Arial" w:cs="Arial"/>
            <w:color w:val="0000FF"/>
            <w:sz w:val="20"/>
            <w:szCs w:val="20"/>
          </w:rPr>
          <w:t>ст. 17.1</w:t>
        </w:r>
      </w:hyperlink>
      <w:r>
        <w:rPr>
          <w:rFonts w:ascii="Arial" w:hAnsi="Arial" w:cs="Arial"/>
          <w:sz w:val="20"/>
          <w:szCs w:val="20"/>
        </w:rPr>
        <w:t xml:space="preserve"> Закона о защите конкуренции, являлись положения </w:t>
      </w:r>
      <w:hyperlink r:id="rId32" w:history="1">
        <w:r>
          <w:rPr>
            <w:rFonts w:ascii="Arial" w:hAnsi="Arial" w:cs="Arial"/>
            <w:color w:val="0000FF"/>
            <w:sz w:val="20"/>
            <w:szCs w:val="20"/>
          </w:rPr>
          <w:t>ч. 4 ст. 53</w:t>
        </w:r>
      </w:hyperlink>
      <w:r>
        <w:rPr>
          <w:rFonts w:ascii="Arial" w:hAnsi="Arial" w:cs="Arial"/>
          <w:sz w:val="20"/>
          <w:szCs w:val="20"/>
        </w:rPr>
        <w:t xml:space="preserve"> Закона о защите конкуренции (в редакции Федерального закона, действовавшего до 1 июля 2013 г.), в соответствии с которыми до 1 июля 2015 г. разрешалось заключение на новый срок без проведения конкурсов или аукционов договоров аренды, указанных в </w:t>
      </w:r>
      <w:hyperlink r:id="rId33" w:history="1">
        <w:proofErr w:type="spellStart"/>
        <w:r>
          <w:rPr>
            <w:rFonts w:ascii="Arial" w:hAnsi="Arial" w:cs="Arial"/>
            <w:color w:val="0000FF"/>
            <w:sz w:val="20"/>
            <w:szCs w:val="20"/>
          </w:rPr>
          <w:t>чч</w:t>
        </w:r>
        <w:proofErr w:type="spellEnd"/>
        <w:r>
          <w:rPr>
            <w:rFonts w:ascii="Arial" w:hAnsi="Arial" w:cs="Arial"/>
            <w:color w:val="0000FF"/>
            <w:sz w:val="20"/>
            <w:szCs w:val="20"/>
          </w:rPr>
          <w:t>. 1</w:t>
        </w:r>
      </w:hyperlink>
      <w:r>
        <w:rPr>
          <w:rFonts w:ascii="Arial" w:hAnsi="Arial" w:cs="Arial"/>
          <w:sz w:val="20"/>
          <w:szCs w:val="20"/>
        </w:rPr>
        <w:t xml:space="preserve"> и </w:t>
      </w:r>
      <w:hyperlink r:id="rId34" w:history="1">
        <w:r>
          <w:rPr>
            <w:rFonts w:ascii="Arial" w:hAnsi="Arial" w:cs="Arial"/>
            <w:color w:val="0000FF"/>
            <w:sz w:val="20"/>
            <w:szCs w:val="20"/>
          </w:rPr>
          <w:t>3 ст. 17.1</w:t>
        </w:r>
      </w:hyperlink>
      <w:r>
        <w:rPr>
          <w:rFonts w:ascii="Arial" w:hAnsi="Arial" w:cs="Arial"/>
          <w:sz w:val="20"/>
          <w:szCs w:val="20"/>
        </w:rPr>
        <w:t xml:space="preserve"> Закона</w:t>
      </w:r>
      <w:proofErr w:type="gramEnd"/>
      <w:r>
        <w:rPr>
          <w:rFonts w:ascii="Arial" w:hAnsi="Arial" w:cs="Arial"/>
          <w:sz w:val="20"/>
          <w:szCs w:val="20"/>
        </w:rPr>
        <w:t xml:space="preserve"> о защите конкуренции и заключенных до 1 июля 2008 г. с субъектами малого или среднего предпринимательства при условии отсутствия на момент заключения такого договора аренды на новый срок оснований для его досрочного расторжения, предусмотренных гражданским законодательством. </w:t>
      </w:r>
      <w:proofErr w:type="gramStart"/>
      <w:r>
        <w:rPr>
          <w:rFonts w:ascii="Arial" w:hAnsi="Arial" w:cs="Arial"/>
          <w:sz w:val="20"/>
          <w:szCs w:val="20"/>
        </w:rPr>
        <w:t xml:space="preserve">При этом заключение предусмотренных данной нормой договоров аренды возможно на срок не более чем до 1 июля 2015 г. Таким образом, на всех остальных арендаторов данная преференция не распространялась и заключение на новый срок договоров аренды, заключенных до 1 июля 2008 г. вне процедуры торгов, было возможно только по правилам </w:t>
      </w:r>
      <w:hyperlink r:id="rId35" w:history="1">
        <w:proofErr w:type="spellStart"/>
        <w:r>
          <w:rPr>
            <w:rFonts w:ascii="Arial" w:hAnsi="Arial" w:cs="Arial"/>
            <w:color w:val="0000FF"/>
            <w:sz w:val="20"/>
            <w:szCs w:val="20"/>
          </w:rPr>
          <w:t>чч</w:t>
        </w:r>
        <w:proofErr w:type="spellEnd"/>
        <w:r>
          <w:rPr>
            <w:rFonts w:ascii="Arial" w:hAnsi="Arial" w:cs="Arial"/>
            <w:color w:val="0000FF"/>
            <w:sz w:val="20"/>
            <w:szCs w:val="20"/>
          </w:rPr>
          <w:t>. 1</w:t>
        </w:r>
      </w:hyperlink>
      <w:r>
        <w:rPr>
          <w:rFonts w:ascii="Arial" w:hAnsi="Arial" w:cs="Arial"/>
          <w:sz w:val="20"/>
          <w:szCs w:val="20"/>
        </w:rPr>
        <w:t xml:space="preserve"> и </w:t>
      </w:r>
      <w:hyperlink r:id="rId36" w:history="1">
        <w:r>
          <w:rPr>
            <w:rFonts w:ascii="Arial" w:hAnsi="Arial" w:cs="Arial"/>
            <w:color w:val="0000FF"/>
            <w:sz w:val="20"/>
            <w:szCs w:val="20"/>
          </w:rPr>
          <w:t>3 ст. 17.1</w:t>
        </w:r>
      </w:hyperlink>
      <w:r>
        <w:rPr>
          <w:rFonts w:ascii="Arial" w:hAnsi="Arial" w:cs="Arial"/>
          <w:sz w:val="20"/>
          <w:szCs w:val="20"/>
        </w:rPr>
        <w:t xml:space="preserve"> Закона о защите конкуренции</w:t>
      </w:r>
      <w:proofErr w:type="gramEnd"/>
      <w:r>
        <w:rPr>
          <w:rFonts w:ascii="Arial" w:hAnsi="Arial" w:cs="Arial"/>
          <w:sz w:val="20"/>
          <w:szCs w:val="20"/>
        </w:rPr>
        <w:t>.</w:t>
      </w:r>
    </w:p>
    <w:p w:rsidR="00915CB3" w:rsidRDefault="00915CB3" w:rsidP="00915CB3">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В соответствии с Федеральным </w:t>
      </w:r>
      <w:hyperlink r:id="rId37" w:history="1">
        <w:r>
          <w:rPr>
            <w:rFonts w:ascii="Arial" w:hAnsi="Arial" w:cs="Arial"/>
            <w:color w:val="0000FF"/>
            <w:sz w:val="20"/>
            <w:szCs w:val="20"/>
          </w:rPr>
          <w:t>законом</w:t>
        </w:r>
      </w:hyperlink>
      <w:r>
        <w:rPr>
          <w:rFonts w:ascii="Arial" w:hAnsi="Arial" w:cs="Arial"/>
          <w:sz w:val="20"/>
          <w:szCs w:val="20"/>
        </w:rPr>
        <w:t xml:space="preserve"> от 2 июля 2013 г. N 144-ФЗ </w:t>
      </w:r>
      <w:hyperlink r:id="rId38" w:history="1">
        <w:r>
          <w:rPr>
            <w:rFonts w:ascii="Arial" w:hAnsi="Arial" w:cs="Arial"/>
            <w:color w:val="0000FF"/>
            <w:sz w:val="20"/>
            <w:szCs w:val="20"/>
          </w:rPr>
          <w:t>ч. 4 ст. 53</w:t>
        </w:r>
      </w:hyperlink>
      <w:r>
        <w:rPr>
          <w:rFonts w:ascii="Arial" w:hAnsi="Arial" w:cs="Arial"/>
          <w:sz w:val="20"/>
          <w:szCs w:val="20"/>
        </w:rPr>
        <w:t xml:space="preserve"> Закона о защите конкуренции утратила силу с 1 июля 2013 г. В настоящий момент заключение договоров на новый срок (которые были заключены до 1 июля 2015 г.), предусматривающих переход прав владения и (или) пользования в отношении государственного или муниципального имущества по правилам, предусмотренным </w:t>
      </w:r>
      <w:hyperlink r:id="rId39" w:history="1">
        <w:proofErr w:type="spellStart"/>
        <w:r>
          <w:rPr>
            <w:rFonts w:ascii="Arial" w:hAnsi="Arial" w:cs="Arial"/>
            <w:color w:val="0000FF"/>
            <w:sz w:val="20"/>
            <w:szCs w:val="20"/>
          </w:rPr>
          <w:t>чч</w:t>
        </w:r>
        <w:proofErr w:type="spellEnd"/>
        <w:proofErr w:type="gramEnd"/>
        <w:r>
          <w:rPr>
            <w:rFonts w:ascii="Arial" w:hAnsi="Arial" w:cs="Arial"/>
            <w:color w:val="0000FF"/>
            <w:sz w:val="20"/>
            <w:szCs w:val="20"/>
          </w:rPr>
          <w:t>. 9</w:t>
        </w:r>
      </w:hyperlink>
      <w:r>
        <w:rPr>
          <w:rFonts w:ascii="Arial" w:hAnsi="Arial" w:cs="Arial"/>
          <w:sz w:val="20"/>
          <w:szCs w:val="20"/>
        </w:rPr>
        <w:t xml:space="preserve"> - </w:t>
      </w:r>
      <w:hyperlink r:id="rId40" w:history="1">
        <w:r>
          <w:rPr>
            <w:rFonts w:ascii="Arial" w:hAnsi="Arial" w:cs="Arial"/>
            <w:color w:val="0000FF"/>
            <w:sz w:val="20"/>
            <w:szCs w:val="20"/>
          </w:rPr>
          <w:t>11 ст. 17.1</w:t>
        </w:r>
      </w:hyperlink>
      <w:r>
        <w:rPr>
          <w:rFonts w:ascii="Arial" w:hAnsi="Arial" w:cs="Arial"/>
          <w:sz w:val="20"/>
          <w:szCs w:val="20"/>
        </w:rPr>
        <w:t xml:space="preserve"> Закона о защите конкуренции, допускается только в отношении субъектов малого и среднего предпринимательства, расположенных на территориях Республики Крым и города федерального значения Севастополя (</w:t>
      </w:r>
      <w:hyperlink r:id="rId41" w:history="1">
        <w:r>
          <w:rPr>
            <w:rFonts w:ascii="Arial" w:hAnsi="Arial" w:cs="Arial"/>
            <w:color w:val="0000FF"/>
            <w:sz w:val="20"/>
            <w:szCs w:val="20"/>
          </w:rPr>
          <w:t>ч. 4.1 ст. 53</w:t>
        </w:r>
      </w:hyperlink>
      <w:r>
        <w:rPr>
          <w:rFonts w:ascii="Arial" w:hAnsi="Arial" w:cs="Arial"/>
          <w:sz w:val="20"/>
          <w:szCs w:val="20"/>
        </w:rPr>
        <w:t xml:space="preserve"> Закона о защите конкуренции).</w:t>
      </w:r>
    </w:p>
    <w:p w:rsidR="00915CB3" w:rsidRDefault="00915CB3" w:rsidP="00915C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Таким образом, законодатель </w:t>
      </w:r>
      <w:proofErr w:type="gramStart"/>
      <w:r>
        <w:rPr>
          <w:rFonts w:ascii="Arial" w:hAnsi="Arial" w:cs="Arial"/>
          <w:sz w:val="20"/>
          <w:szCs w:val="20"/>
        </w:rPr>
        <w:t>установил условия</w:t>
      </w:r>
      <w:proofErr w:type="gramEnd"/>
      <w:r>
        <w:rPr>
          <w:rFonts w:ascii="Arial" w:hAnsi="Arial" w:cs="Arial"/>
          <w:sz w:val="20"/>
          <w:szCs w:val="20"/>
        </w:rPr>
        <w:t xml:space="preserve"> перезаключения на новый срок договоров аренды государственного и муниципального имущества, ограничив возможность заключения названных договоров без проведения публичных процедур только для определенной категории субъектов предпринимательской деятельности.</w:t>
      </w:r>
    </w:p>
    <w:p w:rsidR="00915CB3" w:rsidRDefault="00915CB3" w:rsidP="00915C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Судами установлено и подтверждается материалами дела, что договор аренды в 2004 году был заключен обществом без соблюдения публичных процедур до вступления в силу </w:t>
      </w:r>
      <w:hyperlink r:id="rId42" w:history="1">
        <w:r>
          <w:rPr>
            <w:rFonts w:ascii="Arial" w:hAnsi="Arial" w:cs="Arial"/>
            <w:color w:val="0000FF"/>
            <w:sz w:val="20"/>
            <w:szCs w:val="20"/>
          </w:rPr>
          <w:t>ст. 17.1</w:t>
        </w:r>
      </w:hyperlink>
      <w:r>
        <w:rPr>
          <w:rFonts w:ascii="Arial" w:hAnsi="Arial" w:cs="Arial"/>
          <w:sz w:val="20"/>
          <w:szCs w:val="20"/>
        </w:rPr>
        <w:t xml:space="preserve"> Закона о защите конкуренции. Являясь субъектом малого предпринимательства, общество реализовало свое право на перезаключение договора аренды помещения на новый срок до 1 июля 2015 г. без торгов, тем самым реализовав преимущества, установленные </w:t>
      </w:r>
      <w:hyperlink r:id="rId43" w:history="1">
        <w:r>
          <w:rPr>
            <w:rFonts w:ascii="Arial" w:hAnsi="Arial" w:cs="Arial"/>
            <w:color w:val="0000FF"/>
            <w:sz w:val="20"/>
            <w:szCs w:val="20"/>
          </w:rPr>
          <w:t>ст. 53</w:t>
        </w:r>
      </w:hyperlink>
      <w:r>
        <w:rPr>
          <w:rFonts w:ascii="Arial" w:hAnsi="Arial" w:cs="Arial"/>
          <w:sz w:val="20"/>
          <w:szCs w:val="20"/>
        </w:rPr>
        <w:t xml:space="preserve"> Закона о защите конкуренции. Между тем оснований для неоднократного перезаключения арендаторами договоров аренды государственного и муниципального имущества, минуя конкурентные процедуры, предусмотренные </w:t>
      </w:r>
      <w:hyperlink r:id="rId44" w:history="1">
        <w:r>
          <w:rPr>
            <w:rFonts w:ascii="Arial" w:hAnsi="Arial" w:cs="Arial"/>
            <w:color w:val="0000FF"/>
            <w:sz w:val="20"/>
            <w:szCs w:val="20"/>
          </w:rPr>
          <w:t>ч. 1 ст. 17.1</w:t>
        </w:r>
      </w:hyperlink>
      <w:r>
        <w:rPr>
          <w:rFonts w:ascii="Arial" w:hAnsi="Arial" w:cs="Arial"/>
          <w:sz w:val="20"/>
          <w:szCs w:val="20"/>
        </w:rPr>
        <w:t xml:space="preserve"> Закона о конкуренции, действующим законодательством не предусмотрено. На основании вышеизложенного действия предприятия по отказу в реализации права общества (арендатора) на заключение договора аренды помещения на новый срок являются законными и обоснованными.</w:t>
      </w:r>
    </w:p>
    <w:p w:rsidR="00915CB3" w:rsidRDefault="00915CB3" w:rsidP="00915CB3">
      <w:pPr>
        <w:autoSpaceDE w:val="0"/>
        <w:autoSpaceDN w:val="0"/>
        <w:adjustRightInd w:val="0"/>
        <w:spacing w:after="0" w:line="240" w:lineRule="auto"/>
        <w:jc w:val="both"/>
        <w:rPr>
          <w:rFonts w:ascii="Arial" w:hAnsi="Arial" w:cs="Arial"/>
          <w:sz w:val="20"/>
          <w:szCs w:val="20"/>
        </w:rPr>
      </w:pPr>
    </w:p>
    <w:p w:rsidR="00BF2AC8" w:rsidRPr="006A48FB" w:rsidRDefault="00915CB3" w:rsidP="006A48F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Определение N 305-КГ17-2739</w:t>
      </w:r>
      <w:bookmarkStart w:id="0" w:name="_GoBack"/>
      <w:bookmarkEnd w:id="0"/>
    </w:p>
    <w:sectPr w:rsidR="00BF2AC8" w:rsidRPr="006A48FB" w:rsidSect="00C47BE1">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E83"/>
    <w:rsid w:val="00055E26"/>
    <w:rsid w:val="00431E83"/>
    <w:rsid w:val="006A48FB"/>
    <w:rsid w:val="00915CB3"/>
    <w:rsid w:val="00B76EF7"/>
    <w:rsid w:val="00BF2AC8"/>
    <w:rsid w:val="00C47B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B73F47F894FD4317E19C1568538B27C2DD90560CE61FE15EAF5D5DB9994DC197AE0674A15f7M" TargetMode="External"/><Relationship Id="rId13" Type="http://schemas.openxmlformats.org/officeDocument/2006/relationships/hyperlink" Target="consultantplus://offline/ref=3B73F47F894FD4317E19C1568538B27C2DD90567C269FE15EAF5D5DB9994DC197AE0674950B9FF461Cf2M" TargetMode="External"/><Relationship Id="rId18" Type="http://schemas.openxmlformats.org/officeDocument/2006/relationships/hyperlink" Target="consultantplus://offline/ref=3B73F47F894FD4317E19C1568538B27C2DDA0D67CF62A31FE2ACD9D919fEM" TargetMode="External"/><Relationship Id="rId26" Type="http://schemas.openxmlformats.org/officeDocument/2006/relationships/hyperlink" Target="consultantplus://offline/ref=3B73F47F894FD4317E19C1568538B27C2DD90567C461FE15EAF5D5DB9994DC197AE0674B581Bf9M" TargetMode="External"/><Relationship Id="rId39" Type="http://schemas.openxmlformats.org/officeDocument/2006/relationships/hyperlink" Target="consultantplus://offline/ref=3B73F47F894FD4317E19C1568538B27C2DD90567C461FE15EAF5D5DB9994DC197AE0674B581Bf9M" TargetMode="External"/><Relationship Id="rId3" Type="http://schemas.openxmlformats.org/officeDocument/2006/relationships/settings" Target="settings.xml"/><Relationship Id="rId21" Type="http://schemas.openxmlformats.org/officeDocument/2006/relationships/hyperlink" Target="consultantplus://offline/ref=3B73F47F894FD4317E19C1568538B27C2DD90567C461FE15EAF5D5DB9994DC197AE0674950B9FD461Cf1M" TargetMode="External"/><Relationship Id="rId34" Type="http://schemas.openxmlformats.org/officeDocument/2006/relationships/hyperlink" Target="consultantplus://offline/ref=3B73F47F894FD4317E19C1568538B27C2DD90567C461FE15EAF5D5DB9994DC197AE0674950B9FD471Cf4M" TargetMode="External"/><Relationship Id="rId42" Type="http://schemas.openxmlformats.org/officeDocument/2006/relationships/hyperlink" Target="consultantplus://offline/ref=3B73F47F894FD4317E19C1568538B27C2DD90567C461FE15EAF5D5DB9994DC197AE0674950B9FE4F1Cf8M" TargetMode="External"/><Relationship Id="rId7" Type="http://schemas.openxmlformats.org/officeDocument/2006/relationships/hyperlink" Target="consultantplus://offline/ref=3B73F47F894FD4317E19C1568538B27C2DD90560CE61FE15EAF5D5DB9994DC197AE0674950B9F3441Cf3M" TargetMode="External"/><Relationship Id="rId12" Type="http://schemas.openxmlformats.org/officeDocument/2006/relationships/hyperlink" Target="consultantplus://offline/ref=3B73F47F894FD4317E19C1568538B27C2DD90567C269FE15EAF5D5DB9994DC197AE0674950B9FF461Cf1M" TargetMode="External"/><Relationship Id="rId17" Type="http://schemas.openxmlformats.org/officeDocument/2006/relationships/hyperlink" Target="consultantplus://offline/ref=3B73F47F894FD4317E19C1568538B27C2DD30366CD3FA917BBA0DB1DfEM" TargetMode="External"/><Relationship Id="rId25" Type="http://schemas.openxmlformats.org/officeDocument/2006/relationships/hyperlink" Target="consultantplus://offline/ref=3B73F47F894FD4317E19C1568538B27C2DD90567C461FE15EAF5D5DB9994DC197AE0674B581BfAM" TargetMode="External"/><Relationship Id="rId33" Type="http://schemas.openxmlformats.org/officeDocument/2006/relationships/hyperlink" Target="consultantplus://offline/ref=3B73F47F894FD4317E19C1568538B27C2DD90567C461FE15EAF5D5DB9994DC197AE0674950B9FD461Cf1M" TargetMode="External"/><Relationship Id="rId38" Type="http://schemas.openxmlformats.org/officeDocument/2006/relationships/hyperlink" Target="consultantplus://offline/ref=3B73F47F894FD4317E19C1568538B27C2DD90567C461FE15EAF5D5DB9994DC197AE0674950B9FD451Cf1M" TargetMode="External"/><Relationship Id="rId46"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3B73F47F894FD4317E19C1568538B27C2DD90560CE61FE15EAF5D5DB9994DC197AE06749551BfEM" TargetMode="External"/><Relationship Id="rId20" Type="http://schemas.openxmlformats.org/officeDocument/2006/relationships/hyperlink" Target="consultantplus://offline/ref=3B73F47F894FD4317E19C1568538B27C2DD90567C461FE15EAF5D5DB9994DC197AE0674B581BfAM" TargetMode="External"/><Relationship Id="rId29" Type="http://schemas.openxmlformats.org/officeDocument/2006/relationships/hyperlink" Target="consultantplus://offline/ref=3B73F47F894FD4317E19C1568538B27C2DD90567C461FE15EAF5D5DB9994DC197AE0674950B9FD471Cf4M" TargetMode="External"/><Relationship Id="rId41" Type="http://schemas.openxmlformats.org/officeDocument/2006/relationships/hyperlink" Target="consultantplus://offline/ref=3B73F47F894FD4317E19C1568538B27C2DD90567C461FE15EAF5D5DB9994DC197AE0674950B9FD451Cf5M" TargetMode="External"/><Relationship Id="rId1" Type="http://schemas.openxmlformats.org/officeDocument/2006/relationships/styles" Target="styles.xml"/><Relationship Id="rId6" Type="http://schemas.openxmlformats.org/officeDocument/2006/relationships/hyperlink" Target="consultantplus://offline/ref=3B73F47F894FD4317E19C1568538B27C2DD90560CE61FE15EAF5D5DB9994DC197AE06749551BfEM" TargetMode="External"/><Relationship Id="rId11" Type="http://schemas.openxmlformats.org/officeDocument/2006/relationships/hyperlink" Target="consultantplus://offline/ref=3B73F47F894FD4317E19C1568538B27C2EDE0163C360FE15EAF5D5DB9994DC197AE0674950B9FB471Cf2M" TargetMode="External"/><Relationship Id="rId24" Type="http://schemas.openxmlformats.org/officeDocument/2006/relationships/hyperlink" Target="consultantplus://offline/ref=3B73F47F894FD4317E19C1568538B27C2DD90567C461FE15EAF5D5DB9994DC197AE0674B581Bf9M" TargetMode="External"/><Relationship Id="rId32" Type="http://schemas.openxmlformats.org/officeDocument/2006/relationships/hyperlink" Target="consultantplus://offline/ref=3B73F47F894FD4317E19C1568538B27C2ED80664C068FE15EAF5D5DB9994DC197AE0674950B9FD441Cf2M" TargetMode="External"/><Relationship Id="rId37" Type="http://schemas.openxmlformats.org/officeDocument/2006/relationships/hyperlink" Target="consultantplus://offline/ref=3B73F47F894FD4317E19C1568538B27C2EDF0C67C36FFE15EAF5D5DB9994DC197AE0674950B9FB471Cf0M" TargetMode="External"/><Relationship Id="rId40" Type="http://schemas.openxmlformats.org/officeDocument/2006/relationships/hyperlink" Target="consultantplus://offline/ref=3B73F47F894FD4317E19C1568538B27C2DD90567C461FE15EAF5D5DB9994DC197AE0674B581BfFM" TargetMode="External"/><Relationship Id="rId45" Type="http://schemas.openxmlformats.org/officeDocument/2006/relationships/fontTable" Target="fontTable.xml"/><Relationship Id="rId5" Type="http://schemas.openxmlformats.org/officeDocument/2006/relationships/hyperlink" Target="http://www.consultant.ru" TargetMode="External"/><Relationship Id="rId15" Type="http://schemas.openxmlformats.org/officeDocument/2006/relationships/hyperlink" Target="consultantplus://offline/ref=3B73F47F894FD4317E19C1568538B27C2DD30067C06CFE15EAF5D5DB9994DC197AE0674950B9FB421Cf7M" TargetMode="External"/><Relationship Id="rId23" Type="http://schemas.openxmlformats.org/officeDocument/2006/relationships/hyperlink" Target="consultantplus://offline/ref=3B73F47F894FD4317E19C1568538B27C2DD90567C461FE15EAF5D5DB9994DC197AE0674B581Bf9M" TargetMode="External"/><Relationship Id="rId28" Type="http://schemas.openxmlformats.org/officeDocument/2006/relationships/hyperlink" Target="consultantplus://offline/ref=3B73F47F894FD4317E19C1568538B27C2DD90567C461FE15EAF5D5DB9994DC197AE0674950B9FD461Cf1M" TargetMode="External"/><Relationship Id="rId36" Type="http://schemas.openxmlformats.org/officeDocument/2006/relationships/hyperlink" Target="consultantplus://offline/ref=3B73F47F894FD4317E19C1568538B27C2DD90567C461FE15EAF5D5DB9994DC197AE0674950B9FD471Cf4M" TargetMode="External"/><Relationship Id="rId10" Type="http://schemas.openxmlformats.org/officeDocument/2006/relationships/hyperlink" Target="consultantplus://offline/ref=3B73F47F894FD4317E19C1568538B27C2EDE0163C360FE15EAF5D5DB9994DC197AE0674950B9FB471Cf0M" TargetMode="External"/><Relationship Id="rId19" Type="http://schemas.openxmlformats.org/officeDocument/2006/relationships/hyperlink" Target="consultantplus://offline/ref=3B73F47F894FD4317E19C1568538B27C2DD90567C461FE15EAF5D5DB9994DC197AE0674B581Bf9M" TargetMode="External"/><Relationship Id="rId31" Type="http://schemas.openxmlformats.org/officeDocument/2006/relationships/hyperlink" Target="consultantplus://offline/ref=3B73F47F894FD4317E19C1568538B27C2DD90567C461FE15EAF5D5DB9994DC197AE0674950B9FE4F1Cf8M" TargetMode="External"/><Relationship Id="rId44" Type="http://schemas.openxmlformats.org/officeDocument/2006/relationships/hyperlink" Target="consultantplus://offline/ref=3B73F47F894FD4317E19C1568538B27C2DD90567C461FE15EAF5D5DB9994DC197AE0674950B9FD461Cf1M" TargetMode="External"/><Relationship Id="rId4" Type="http://schemas.openxmlformats.org/officeDocument/2006/relationships/webSettings" Target="webSettings.xml"/><Relationship Id="rId9" Type="http://schemas.openxmlformats.org/officeDocument/2006/relationships/hyperlink" Target="consultantplus://offline/ref=3B73F47F894FD4317E19C1568538B27C2EDE0163C360FE15EAF5D5DB9994DC197AE0674950B9FB461Cf4M" TargetMode="External"/><Relationship Id="rId14" Type="http://schemas.openxmlformats.org/officeDocument/2006/relationships/hyperlink" Target="consultantplus://offline/ref=3B73F47F894FD4317E19C1568538B27C2DD30366CD3FA917BBA0DBDE91C4940934A56A4851BC1Ff2M" TargetMode="External"/><Relationship Id="rId22" Type="http://schemas.openxmlformats.org/officeDocument/2006/relationships/hyperlink" Target="consultantplus://offline/ref=3B73F47F894FD4317E19C1568538B27C2DD90567C461FE15EAF5D5DB9994DC197AE0674950B9FD471Cf4M" TargetMode="External"/><Relationship Id="rId27" Type="http://schemas.openxmlformats.org/officeDocument/2006/relationships/hyperlink" Target="consultantplus://offline/ref=3B73F47F894FD4317E19C1568538B27C2DD90567C461FE15EAF5D5DB9994DC197AE0674B581BfAM" TargetMode="External"/><Relationship Id="rId30" Type="http://schemas.openxmlformats.org/officeDocument/2006/relationships/hyperlink" Target="consultantplus://offline/ref=3B73F47F894FD4317E19C1568538B27C2DD30061C06BFE15EAF5D5DB9994DC197AE0674950B8F24F1Cf9M" TargetMode="External"/><Relationship Id="rId35" Type="http://schemas.openxmlformats.org/officeDocument/2006/relationships/hyperlink" Target="consultantplus://offline/ref=3B73F47F894FD4317E19C1568538B27C2DD90567C461FE15EAF5D5DB9994DC197AE0674950B9FD461Cf1M" TargetMode="External"/><Relationship Id="rId43" Type="http://schemas.openxmlformats.org/officeDocument/2006/relationships/hyperlink" Target="consultantplus://offline/ref=3B73F47F894FD4317E19C1568538B27C2DD90567C461FE15EAF5D5DB9994DC197AE0674950B9FE421Cf5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2486</Words>
  <Characters>14173</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Ира Григорьева</dc:creator>
  <cp:lastModifiedBy>Наталья Жук</cp:lastModifiedBy>
  <cp:revision>4</cp:revision>
  <dcterms:created xsi:type="dcterms:W3CDTF">2018-05-21T08:28:00Z</dcterms:created>
  <dcterms:modified xsi:type="dcterms:W3CDTF">2018-05-21T13:11:00Z</dcterms:modified>
</cp:coreProperties>
</file>