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93" w:rsidRDefault="00541093">
      <w:pPr>
        <w:pStyle w:val="ConsPlusTitlePage"/>
      </w:pPr>
    </w:p>
    <w:p w:rsidR="00541093" w:rsidRDefault="00541093">
      <w:pPr>
        <w:pStyle w:val="ConsPlusNormal"/>
        <w:outlineLvl w:val="0"/>
      </w:pPr>
    </w:p>
    <w:p w:rsidR="00541093" w:rsidRDefault="00541093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541093" w:rsidRDefault="00541093">
      <w:pPr>
        <w:pStyle w:val="ConsPlusTitle"/>
        <w:jc w:val="center"/>
      </w:pPr>
    </w:p>
    <w:p w:rsidR="00541093" w:rsidRDefault="00541093">
      <w:pPr>
        <w:pStyle w:val="ConsPlusTitle"/>
        <w:jc w:val="center"/>
      </w:pPr>
      <w:r>
        <w:t>ПОСТАНОВЛЕНИЕ</w:t>
      </w:r>
    </w:p>
    <w:p w:rsidR="00541093" w:rsidRDefault="00541093">
      <w:pPr>
        <w:pStyle w:val="ConsPlusTitle"/>
        <w:jc w:val="center"/>
      </w:pPr>
      <w:r>
        <w:t>от 28 января 2019 г. N 24-пп</w:t>
      </w:r>
    </w:p>
    <w:p w:rsidR="00541093" w:rsidRDefault="00541093">
      <w:pPr>
        <w:pStyle w:val="ConsPlusTitle"/>
        <w:jc w:val="center"/>
      </w:pPr>
    </w:p>
    <w:p w:rsidR="00541093" w:rsidRDefault="00541093">
      <w:pPr>
        <w:pStyle w:val="ConsPlusTitle"/>
        <w:jc w:val="center"/>
      </w:pPr>
      <w:r>
        <w:t>ОБ УТВЕРЖДЕНИИ ПЕРЕЧНЯ КЛЮЧЕВЫХ ПОКАЗАТЕЛЕЙ ОЦЕНКИ</w:t>
      </w:r>
    </w:p>
    <w:p w:rsidR="00541093" w:rsidRDefault="00541093">
      <w:pPr>
        <w:pStyle w:val="ConsPlusTitle"/>
        <w:jc w:val="center"/>
      </w:pPr>
      <w:r>
        <w:t>РЕЗУЛЬТАТИВНОСТИ И ЭФФЕКТИВНОСТИ КОНТРОЛЬНО-НАДЗОРНОЙ</w:t>
      </w:r>
    </w:p>
    <w:p w:rsidR="00541093" w:rsidRDefault="00541093">
      <w:pPr>
        <w:pStyle w:val="ConsPlusTitle"/>
        <w:jc w:val="center"/>
      </w:pPr>
      <w:r>
        <w:t>ДЕЯТЕЛЬНОСТИ ОРГАНОВ РЕГИОНАЛЬНОГО ГОСУДАРСТВЕННОГО</w:t>
      </w:r>
    </w:p>
    <w:p w:rsidR="00541093" w:rsidRDefault="00541093">
      <w:pPr>
        <w:pStyle w:val="ConsPlusTitle"/>
        <w:jc w:val="center"/>
      </w:pPr>
      <w:r>
        <w:t>КОНТРОЛЯ (НАДЗОРА) В БЕЛГОРОДСКОЙ ОБЛАСТИ</w:t>
      </w:r>
    </w:p>
    <w:p w:rsidR="00541093" w:rsidRDefault="005410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410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1093" w:rsidRDefault="00541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541093" w:rsidRDefault="00541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5" w:history="1">
              <w:r>
                <w:rPr>
                  <w:color w:val="0000FF"/>
                </w:rPr>
                <w:t>N 296-пп</w:t>
              </w:r>
            </w:hyperlink>
            <w:r>
              <w:rPr>
                <w:color w:val="392C69"/>
              </w:rPr>
              <w:t xml:space="preserve">, от 03.09.2019 </w:t>
            </w:r>
            <w:hyperlink r:id="rId6" w:history="1">
              <w:r>
                <w:rPr>
                  <w:color w:val="0000FF"/>
                </w:rPr>
                <w:t>N 373-пп</w:t>
              </w:r>
            </w:hyperlink>
            <w:r>
              <w:rPr>
                <w:color w:val="392C69"/>
              </w:rPr>
              <w:t xml:space="preserve">, от 02.12.2019 </w:t>
            </w:r>
            <w:hyperlink r:id="rId7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541093" w:rsidRDefault="00541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8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06.07.2020 </w:t>
            </w:r>
            <w:hyperlink r:id="rId9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 xml:space="preserve">, от 15.09.2020 </w:t>
            </w:r>
            <w:hyperlink r:id="rId10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 мая 2016 года N 934-р "Об утверждении основных направлений разработки и внедрения системы оценки результативности и эффективности контрольно-надзорной деятельности" и в целях реализации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31 января 2017 года N 147-р "Об утверждении целевых моделей упрощения процедур ведения бизнеса и повышения инвестиционной привлекательности субъектов Российской Федерации" и </w:t>
      </w:r>
      <w:hyperlink r:id="rId13" w:history="1">
        <w:r>
          <w:rPr>
            <w:color w:val="0000FF"/>
          </w:rPr>
          <w:t>постановления</w:t>
        </w:r>
        <w:proofErr w:type="gramEnd"/>
      </w:hyperlink>
      <w:r>
        <w:t xml:space="preserve"> Правительства Белгородской области от 13 ноября 2017 года N 407-пп "Об утверждении Методики оценки результативности и эффективности контрольно-надзорной деятельности в Белгородской области" Правительство Белгородской области постановляет:</w:t>
      </w: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ключевых показателей оценки результативности и эффективности контрольно-надзорной деятельности в Белгородской области (приложение).</w:t>
      </w: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Администрацию Губернатора Белгородской области (</w:t>
      </w:r>
      <w:proofErr w:type="spellStart"/>
      <w:r>
        <w:t>Перцева</w:t>
      </w:r>
      <w:proofErr w:type="spellEnd"/>
      <w:r>
        <w:t xml:space="preserve"> В.Н.).</w:t>
      </w: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jc w:val="right"/>
      </w:pPr>
      <w:r>
        <w:t>Губернатор Белгородской области</w:t>
      </w:r>
    </w:p>
    <w:p w:rsidR="00541093" w:rsidRDefault="00541093" w:rsidP="00495C54">
      <w:pPr>
        <w:pStyle w:val="ConsPlusNormal"/>
        <w:jc w:val="right"/>
      </w:pPr>
      <w:r>
        <w:t>Е.С.САВЧЕНКО</w:t>
      </w:r>
    </w:p>
    <w:p w:rsidR="00541093" w:rsidRDefault="00541093">
      <w:pPr>
        <w:pStyle w:val="ConsPlusNormal"/>
        <w:jc w:val="right"/>
        <w:outlineLvl w:val="0"/>
      </w:pPr>
      <w:r>
        <w:t>Приложение</w:t>
      </w:r>
    </w:p>
    <w:p w:rsidR="00541093" w:rsidRDefault="00541093">
      <w:pPr>
        <w:pStyle w:val="ConsPlusNormal"/>
        <w:jc w:val="right"/>
      </w:pPr>
    </w:p>
    <w:p w:rsidR="00541093" w:rsidRDefault="00541093">
      <w:pPr>
        <w:pStyle w:val="ConsPlusNormal"/>
        <w:jc w:val="right"/>
      </w:pPr>
      <w:r>
        <w:t>Утвержден</w:t>
      </w:r>
    </w:p>
    <w:p w:rsidR="00541093" w:rsidRDefault="00541093">
      <w:pPr>
        <w:pStyle w:val="ConsPlusNormal"/>
        <w:jc w:val="right"/>
      </w:pPr>
      <w:r>
        <w:t>постановлением</w:t>
      </w:r>
    </w:p>
    <w:p w:rsidR="00541093" w:rsidRDefault="00541093">
      <w:pPr>
        <w:pStyle w:val="ConsPlusNormal"/>
        <w:jc w:val="right"/>
      </w:pPr>
      <w:r>
        <w:t>Правительства Белгородской области</w:t>
      </w:r>
    </w:p>
    <w:p w:rsidR="00541093" w:rsidRDefault="00541093">
      <w:pPr>
        <w:pStyle w:val="ConsPlusNormal"/>
        <w:jc w:val="right"/>
      </w:pPr>
      <w:r>
        <w:t>от 28 января 2019 года N 24-пп</w:t>
      </w: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Title"/>
        <w:jc w:val="center"/>
      </w:pPr>
      <w:bookmarkStart w:id="0" w:name="P37"/>
      <w:bookmarkEnd w:id="0"/>
      <w:r>
        <w:t>ПЕРЕЧЕНЬ</w:t>
      </w:r>
    </w:p>
    <w:p w:rsidR="00541093" w:rsidRDefault="00541093">
      <w:pPr>
        <w:pStyle w:val="ConsPlusTitle"/>
        <w:jc w:val="center"/>
      </w:pPr>
      <w:r>
        <w:t>КЛЮЧЕВЫХ ПОКАЗАТЕЛЕЙ ОЦЕНКИ РЕЗУЛЬТАТИВНОСТИ И ЭФФЕКТИВНОСТИ</w:t>
      </w:r>
    </w:p>
    <w:p w:rsidR="00541093" w:rsidRDefault="00541093">
      <w:pPr>
        <w:pStyle w:val="ConsPlusTitle"/>
        <w:jc w:val="center"/>
      </w:pPr>
      <w:r>
        <w:t>КОНТРОЛЬНО-НАДЗОРНОЙ ДЕЯТЕЛЬНОСТИ В БЕЛГОРОДСКОЙ ОБЛАСТИ</w:t>
      </w:r>
    </w:p>
    <w:p w:rsidR="00541093" w:rsidRDefault="005410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410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1093" w:rsidRDefault="00541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541093" w:rsidRDefault="00541093">
            <w:pPr>
              <w:pStyle w:val="ConsPlusNormal"/>
              <w:jc w:val="center"/>
            </w:pPr>
            <w:r>
              <w:rPr>
                <w:color w:val="392C69"/>
              </w:rPr>
              <w:t>от 15.09.2020 N 444-пп)</w:t>
            </w:r>
          </w:p>
        </w:tc>
      </w:tr>
    </w:tbl>
    <w:p w:rsidR="00541093" w:rsidRDefault="00541093">
      <w:pPr>
        <w:pStyle w:val="ConsPlusNormal"/>
        <w:jc w:val="both"/>
      </w:pPr>
    </w:p>
    <w:p w:rsidR="00541093" w:rsidRDefault="00541093">
      <w:pPr>
        <w:sectPr w:rsidR="00541093" w:rsidSect="00313D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594"/>
        <w:gridCol w:w="1821"/>
        <w:gridCol w:w="2445"/>
        <w:gridCol w:w="1219"/>
        <w:gridCol w:w="1834"/>
        <w:gridCol w:w="1354"/>
        <w:gridCol w:w="2381"/>
        <w:gridCol w:w="1924"/>
      </w:tblGrid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Номер (индекс) показателя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  <w:jc w:val="center"/>
            </w:pPr>
            <w:r>
              <w:t>Комментарии (интерпретация значений)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Значение показателя (текущее)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Международные сопоставления показателей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Целевые значения показателей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Источник данных для определения значения показателя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Сведения о документах стратегического планирования, содержащих показатель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9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1.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АВТОМОБИЛЬНЫХ ДОРОГ ОБЩЕГО ПОЛЬЗОВАНИЯ И ТРАНСПОРТА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Региональный государственный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юридическими лицами и индивидуальными предпринимателями законодательства в сфере перевозок пассажиров и багажа легковым такси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Количество случаев, при которых нанесен вред здоровью человека, на 100 тыс. человек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2"/>
              </w:rPr>
              <w:pict>
                <v:shape id="_x0000_i1025" style="width:88.5pt;height:33.75pt" coordsize="" o:spt="100" adj="0,,0" path="" filled="f" stroked="f">
                  <v:stroke joinstyle="miter"/>
                  <v:imagedata r:id="rId15" o:title="base_23956_75853_32768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</w:t>
            </w:r>
            <w:r>
              <w:t xml:space="preserve"> - количество случаев, при которых нанесен вред здоровью человека на 100 тыс. человек;</w:t>
            </w:r>
          </w:p>
          <w:p w:rsidR="00541093" w:rsidRDefault="00541093">
            <w:pPr>
              <w:pStyle w:val="ConsPlusNormal"/>
            </w:pPr>
            <w:r>
              <w:t>А - количество случаев, при которых нанесен вред здоровью человека;</w:t>
            </w:r>
          </w:p>
          <w:p w:rsidR="00541093" w:rsidRDefault="00541093">
            <w:pPr>
              <w:pStyle w:val="ConsPlusNormal"/>
            </w:pPr>
            <w:r>
              <w:t>В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УГИБДД УМВД России по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надзор за обеспечением сохранности автомобильных дорог регионального и межмуниципального значения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протяженности автомобильных дорог Белгородской области регионального и межмуниципального значения, соответствующих нормативным требованиям к их транспортно-эксплуатационному состоянию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8"/>
              </w:rPr>
              <w:pict>
                <v:shape id="_x0000_i1026" style="width:108pt;height:39.75pt" coordsize="" o:spt="100" adj="0,,0" path="" filled="f" stroked="f">
                  <v:stroke joinstyle="miter"/>
                  <v:imagedata r:id="rId16" o:title="base_23956_75853_32769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- доля протяженности автомобильных дорог Белгородской области регионального и межмуниципального значения, соответствующих нормативным требованиям к их транспортно-эксплуатационному состоянию;</w:t>
            </w:r>
          </w:p>
          <w:p w:rsidR="00541093" w:rsidRDefault="00541093">
            <w:pPr>
              <w:pStyle w:val="ConsPlusNormal"/>
            </w:pPr>
            <w:proofErr w:type="spellStart"/>
            <w:r>
              <w:t>L</w:t>
            </w:r>
            <w:r>
              <w:rPr>
                <w:vertAlign w:val="subscript"/>
              </w:rPr>
              <w:t>соотв</w:t>
            </w:r>
            <w:proofErr w:type="gramStart"/>
            <w:r>
              <w:rPr>
                <w:vertAlign w:val="subscript"/>
              </w:rPr>
              <w:t>.а</w:t>
            </w:r>
            <w:proofErr w:type="spellEnd"/>
            <w:proofErr w:type="gramEnd"/>
            <w:r>
              <w:rPr>
                <w:vertAlign w:val="subscript"/>
              </w:rPr>
              <w:t>/д</w:t>
            </w:r>
            <w:r>
              <w:t xml:space="preserve"> - протяженность автомобильных дорог Белгородской области регионального и межмуниципального значения, соответствующих нормативным требованиям;</w:t>
            </w:r>
          </w:p>
          <w:p w:rsidR="00541093" w:rsidRDefault="00541093">
            <w:pPr>
              <w:pStyle w:val="ConsPlusNormal"/>
            </w:pPr>
            <w:proofErr w:type="spellStart"/>
            <w:proofErr w:type="gramStart"/>
            <w:r>
              <w:t>L</w:t>
            </w:r>
            <w:proofErr w:type="gramEnd"/>
            <w:r>
              <w:rPr>
                <w:vertAlign w:val="subscript"/>
              </w:rPr>
              <w:t>общ</w:t>
            </w:r>
            <w:proofErr w:type="spellEnd"/>
            <w:r>
              <w:rPr>
                <w:vertAlign w:val="subscript"/>
              </w:rPr>
              <w:t>.</w:t>
            </w:r>
            <w:r>
              <w:t xml:space="preserve"> - общая протяженность автомобильных дорог Белгородской области регионального и межмуниципального значения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67,1%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64,5%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Ежегодная отчетность ОГКУ "Управление дорожного хозяйства и транспорта Белгородской области"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Региональный государственный </w:t>
            </w:r>
            <w:proofErr w:type="gramStart"/>
            <w:r>
              <w:t>контроль за</w:t>
            </w:r>
            <w:proofErr w:type="gramEnd"/>
            <w:r>
              <w:t xml:space="preserve"> обеспечением доступности для инвалидов социальной, инженерной и транспортной инфраструктур и предоставляемых услуг в сфере перевозок пассажиров и багажа легковым такси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Количество случаев, при которых нанесен вред здоровью человека, на 100 тыс. человек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2"/>
              </w:rPr>
              <w:pict>
                <v:shape id="_x0000_i1027" style="width:88.5pt;height:33.75pt" coordsize="" o:spt="100" adj="0,,0" path="" filled="f" stroked="f">
                  <v:stroke joinstyle="miter"/>
                  <v:imagedata r:id="rId15" o:title="base_23956_75853_32770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</w:t>
            </w:r>
            <w:r>
              <w:t xml:space="preserve"> - количество случаев, при которых нанесен вред здоровью человека на 100 тыс. человек;</w:t>
            </w:r>
          </w:p>
          <w:p w:rsidR="00541093" w:rsidRDefault="00541093">
            <w:pPr>
              <w:pStyle w:val="ConsPlusNormal"/>
            </w:pPr>
            <w:r>
              <w:t>A - количество случаев, при которых нанесен вред здоровью человека;</w:t>
            </w:r>
          </w:p>
          <w:p w:rsidR="00541093" w:rsidRDefault="00541093">
            <w:pPr>
              <w:pStyle w:val="ConsPlusNormal"/>
            </w:pPr>
            <w:r>
              <w:t>B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5 баллов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УГИБДД УМВД России по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контроль в сфере организации дорожного движения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Доля мероприятий, предусмотренных в документации по организации дорожного движения, обеспечивающих эффективность организации дорожного движения на автомобильных дорогах регионального, </w:t>
            </w:r>
            <w:r>
              <w:lastRenderedPageBreak/>
              <w:t>межмуниципального и местного значения Белгородской области</w:t>
            </w:r>
            <w:proofErr w:type="gramStart"/>
            <w:r>
              <w:t>, (%)</w:t>
            </w:r>
            <w:proofErr w:type="gramEnd"/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Э</w:t>
            </w:r>
            <w:proofErr w:type="gramStart"/>
            <w:r>
              <w:t xml:space="preserve"> = </w:t>
            </w:r>
            <w:proofErr w:type="spellStart"/>
            <w:r>
              <w:t>К</w:t>
            </w:r>
            <w:proofErr w:type="gramEnd"/>
            <w:r>
              <w:t>в</w:t>
            </w:r>
            <w:proofErr w:type="spellEnd"/>
            <w:r>
              <w:t xml:space="preserve"> / </w:t>
            </w:r>
            <w:proofErr w:type="spellStart"/>
            <w:r>
              <w:t>Кп</w:t>
            </w:r>
            <w:proofErr w:type="spellEnd"/>
            <w:r>
              <w:t xml:space="preserve"> x 100%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Э - количество мероприятий, предусмотренных в документации по организации дорожного движения и обеспечивающих эффективность организации дорожного движения на автомобильных дорогах регионального, межмуниципального и местного значения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proofErr w:type="spellStart"/>
            <w:r>
              <w:t>Кв</w:t>
            </w:r>
            <w:proofErr w:type="spellEnd"/>
            <w:r>
              <w:t xml:space="preserve"> - количество мероприятий, обеспечивающих эффективность </w:t>
            </w:r>
            <w:r>
              <w:lastRenderedPageBreak/>
              <w:t>организации дорожного движения на автомобильных дорогах регионального, межмуниципального и местного значения, выполненных в текущем году (ед.);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Кп</w:t>
            </w:r>
            <w:proofErr w:type="spellEnd"/>
            <w:r>
              <w:t xml:space="preserve"> - количество мероприятий, обеспечивающих эффективность организации дорожного движения на автомобильных дорогах регионального, межмуниципального и местного значения, предусмотренных на текущий год 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30%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35%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Государственные и муниципальные </w:t>
            </w:r>
            <w:hyperlink r:id="rId1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дорожно-транспортной инфраструктуры", реализуемые на территории муниципальных образований на долгосрочный период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Муниципальные </w:t>
            </w:r>
            <w:hyperlink r:id="rId1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дорожно-транспортной инфраструктуры", реализуемые на территории муниципальных образований на долгосрочный период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2. Наименование органа исполнительной власти: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ГОСУДАРСТВЕННОГО ЖИЛИЩНОГО НАДЗОРА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Лицензионный контроль предпринимательской деятельности по управлению многоквартирными домами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Среднее количество выявленных нарушений, приходящихся на одну проверку (ед.)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31"/>
              </w:rPr>
              <w:pict>
                <v:shape id="_x0000_i1028" style="width:63pt;height:42pt" coordsize="" o:spt="100" adj="0,,0" path="" filled="f" stroked="f">
                  <v:stroke joinstyle="miter"/>
                  <v:imagedata r:id="rId19" o:title="base_23956_75853_32771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С</w:t>
            </w:r>
            <w:r>
              <w:rPr>
                <w:vertAlign w:val="subscript"/>
              </w:rPr>
              <w:t>к</w:t>
            </w:r>
            <w:proofErr w:type="spellEnd"/>
            <w:r>
              <w:t xml:space="preserve"> - среднее количество выявленных нарушений;</w:t>
            </w:r>
          </w:p>
          <w:p w:rsidR="00541093" w:rsidRDefault="00541093">
            <w:pPr>
              <w:pStyle w:val="ConsPlusNormal"/>
            </w:pPr>
            <w:r>
              <w:t>N 1 - количество выявленных нарушений;</w:t>
            </w:r>
          </w:p>
          <w:p w:rsidR="00541093" w:rsidRDefault="00541093">
            <w:pPr>
              <w:pStyle w:val="ConsPlusNormal"/>
            </w:pPr>
            <w:r>
              <w:t xml:space="preserve">N 2 - общее количество </w:t>
            </w:r>
            <w:r>
              <w:lastRenderedPageBreak/>
              <w:t>проведенных проверок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Не более 0,65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Не более 0,64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Статистические данные управления государственного жилищного надзора области, полученные при осуществлении лицензионного </w:t>
            </w:r>
            <w:r>
              <w:lastRenderedPageBreak/>
              <w:t>контроля предпринимательской деятельности по управлению многоквартирными домами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жилищный надзор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Среднее количество выявленных нарушений, приходящихся на одну проверку (ед.)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31"/>
              </w:rPr>
              <w:pict>
                <v:shape id="_x0000_i1029" style="width:63pt;height:42pt" coordsize="" o:spt="100" adj="0,,0" path="" filled="f" stroked="f">
                  <v:stroke joinstyle="miter"/>
                  <v:imagedata r:id="rId19" o:title="base_23956_75853_32772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С</w:t>
            </w:r>
            <w:r>
              <w:rPr>
                <w:vertAlign w:val="subscript"/>
              </w:rPr>
              <w:t>к</w:t>
            </w:r>
            <w:proofErr w:type="spellEnd"/>
            <w:r>
              <w:t xml:space="preserve"> - среднее количество выявленных нарушений; N 1 - количество выявленных нарушений; N 2 - общее количество проведенных проверок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Не более 0,66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Не более 0,65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Статистические данные управления государственного жилищного надзора области, полученные при осуществлении лицензионного контроля предпринимательской деятельности по управлению многоквартирными домами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3.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ГОСУДАРСТВЕННОГО ЗАКАЗА И ЛИЦЕНЗИРОВАНИЯ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Доля подконтрольных субъектов (лицензиатов), </w:t>
            </w:r>
            <w:r>
              <w:lastRenderedPageBreak/>
              <w:t>допустивших грубые нарушения лицензионных требований, повлекшие за собой причинение вреда жизни, здоровью граждан, вреда животным, растениям, окружающей среде, имуществу физических и юридических лиц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Д = (</w:t>
            </w:r>
            <w:proofErr w:type="spellStart"/>
            <w:r>
              <w:t>К</w:t>
            </w:r>
            <w:r>
              <w:rPr>
                <w:vertAlign w:val="subscript"/>
              </w:rPr>
              <w:t>гн</w:t>
            </w:r>
            <w:proofErr w:type="spellEnd"/>
            <w:r>
              <w:t xml:space="preserve"> / К</w:t>
            </w:r>
            <w:r>
              <w:rPr>
                <w:vertAlign w:val="subscript"/>
              </w:rPr>
              <w:t>л</w:t>
            </w:r>
            <w:r>
              <w:t>) x 100%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 xml:space="preserve">Д - доля подконтрольных субъектов (лицензиатов), </w:t>
            </w:r>
            <w:r>
              <w:lastRenderedPageBreak/>
              <w:t>допустивших грубые нарушения лицензионных требований, повлекшие за собой причинение вреда жизни, здоровью граждан, вреда животным, растениям, окружающей среде, имуществу физических и юридических лиц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гн</w:t>
            </w:r>
            <w:proofErr w:type="spellEnd"/>
            <w:r>
              <w:t xml:space="preserve"> - количество подконтрольных субъектов (лицензиатов), допустивших грубые нарушения лицензионных требований, повлекшие за собой причинение вреда жизни, здоровью граждан, вреда животным, растениям, окружающей среде, имуществу физических и юридических лиц (ед.);</w:t>
            </w:r>
          </w:p>
          <w:p w:rsidR="00541093" w:rsidRDefault="00541093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л</w:t>
            </w:r>
            <w:r>
              <w:t xml:space="preserve"> - общее количество подконтрольных субъектов (лицензиатов) на территории Белгородской области </w:t>
            </w:r>
            <w:r>
              <w:lastRenderedPageBreak/>
              <w:t>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Данные управления государственного заказа и лицензирования </w:t>
            </w:r>
            <w:r>
              <w:lastRenderedPageBreak/>
              <w:t>Белгородской области, акты проверок, данные федерального статистического наблюдения по форме N 1 - лицензирование "Сведения об осуществлении лицензирования"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4.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ГОСУДАРСТВЕННАЯ ИНСПЕКЦИЯ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Надзор в области технического состояния и эксплуатации самоходных машин и других видов техники, аттракционов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Число погибших в результате нарушений норм и правил эксплуатации самоходных машин и других видов техники, аттракционов на 100 тыс. жителей (чел.)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2"/>
              </w:rPr>
              <w:pict>
                <v:shape id="_x0000_i1030" style="width:87pt;height:33.75pt" coordsize="" o:spt="100" adj="0,,0" path="" filled="f" stroked="f">
                  <v:stroke joinstyle="miter"/>
                  <v:imagedata r:id="rId20" o:title="base_23956_75853_32773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Ч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число погибших на 100000 жителей (чел.);</w:t>
            </w:r>
          </w:p>
          <w:p w:rsidR="00541093" w:rsidRDefault="00541093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- количество погибших (чел.);</w:t>
            </w:r>
          </w:p>
          <w:p w:rsidR="00541093" w:rsidRDefault="00541093">
            <w:pPr>
              <w:pStyle w:val="ConsPlusNormal"/>
            </w:pPr>
            <w:r>
              <w:t>Н - количество жителей Белгородской области (чел.).</w:t>
            </w:r>
          </w:p>
          <w:p w:rsidR="00541093" w:rsidRDefault="00541093">
            <w:pPr>
              <w:pStyle w:val="ConsPlusNormal"/>
            </w:pPr>
            <w:r>
              <w:t>Снижение значений показателя предполагает повышение эффективности контрольно-надзорной деятельности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Статистические данные Государственной инспекции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А.2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Число получивших тяжкий вред (ущерб) здоровью в результате нарушений норм и правил эксплуатации самоходных </w:t>
            </w:r>
            <w:r>
              <w:lastRenderedPageBreak/>
              <w:t>машин и других видов техники, аттракционов на 100 тыс. жителей (чел.)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6"/>
              </w:rPr>
              <w:lastRenderedPageBreak/>
              <w:pict>
                <v:shape id="_x0000_i1031" style="width:93pt;height:37.5pt" coordsize="" o:spt="100" adj="0,,0" path="" filled="f" stroked="f">
                  <v:stroke joinstyle="miter"/>
                  <v:imagedata r:id="rId21" o:title="base_23956_75853_32774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Ч</w:t>
            </w:r>
            <w:r>
              <w:rPr>
                <w:vertAlign w:val="subscript"/>
              </w:rPr>
              <w:t>тв</w:t>
            </w:r>
            <w:proofErr w:type="spellEnd"/>
            <w:r>
              <w:t xml:space="preserve"> - число получивших тяжкий вред на 100000 жителей (чел.);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т</w:t>
            </w:r>
            <w:proofErr w:type="spellEnd"/>
            <w:r>
              <w:t xml:space="preserve"> - количество граждан, получивших тяжкий вред здоровью (чел.);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Н</w:t>
            </w:r>
            <w:r>
              <w:rPr>
                <w:vertAlign w:val="subscript"/>
              </w:rPr>
              <w:t>Бел</w:t>
            </w:r>
            <w:proofErr w:type="spellEnd"/>
            <w:r>
              <w:t xml:space="preserve"> - количество жителей Белгородской области (чел.).</w:t>
            </w:r>
          </w:p>
          <w:p w:rsidR="00541093" w:rsidRDefault="00541093">
            <w:pPr>
              <w:pStyle w:val="ConsPlusNormal"/>
            </w:pPr>
            <w:r>
              <w:t xml:space="preserve">Снижение значений </w:t>
            </w:r>
            <w:r>
              <w:lastRenderedPageBreak/>
              <w:t>показателя предполагает повышение эффективности контрольно-надзорной деятельности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Статистические данные Государственной инспекции по надзору за техническим состоянием самоходных машин и других видов техники Белгородской области с соответствующими государственными </w:t>
            </w:r>
            <w:r>
              <w:lastRenderedPageBreak/>
              <w:t>инспекциями городов и районов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5.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ГОСУДАРСТВЕННОГО СТРОИТЕЛЬНОГО НАДЗОРА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строительный надзор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Число погибших граждан в результате нарушения законодательства о градостроительной деятельности, строительных норм и правил, требований проектной документации при строительстве, реконструкции объектов капитального строительства, </w:t>
            </w:r>
            <w:r>
              <w:lastRenderedPageBreak/>
              <w:t>в отношении которых управлением осуществлялся надзор, в расчете на 100 тыс. жителей Белгородской области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lastRenderedPageBreak/>
              <w:t>Ч</w:t>
            </w:r>
            <w:r>
              <w:rPr>
                <w:vertAlign w:val="subscript"/>
              </w:rPr>
              <w:t>пг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/ </w:t>
            </w:r>
            <w:proofErr w:type="spellStart"/>
            <w:r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x 100000</w:t>
            </w:r>
          </w:p>
          <w:p w:rsidR="00541093" w:rsidRDefault="00541093">
            <w:pPr>
              <w:pStyle w:val="ConsPlusNormal"/>
              <w:jc w:val="center"/>
            </w:pPr>
            <w:r>
              <w:t>(чел./100 тыс. жит.)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Ч</w:t>
            </w:r>
            <w:r>
              <w:rPr>
                <w:vertAlign w:val="subscript"/>
              </w:rPr>
              <w:t>пг</w:t>
            </w:r>
            <w:proofErr w:type="spellEnd"/>
            <w:r>
              <w:t xml:space="preserve"> - число погибших граждан;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- количество погибших в результате нарушения законодательства о градостроительной деятельности, строительных норм и правил, требований проектной документации при строительстве, реконструкции поднадзорных объектов капитального строительства;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Информация годового отчета 1-КГАС "Управление", статистические данные отчета управления в департамент строительства и транспорта Белгородской области, статистическая отчетность </w:t>
            </w:r>
            <w:proofErr w:type="spellStart"/>
            <w:r>
              <w:t>Белгородстата</w:t>
            </w:r>
            <w:proofErr w:type="spellEnd"/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надзор в области защиты населения и территорий от чрезвычайных ситуаций природного и техногенного характера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Количество людей, погибших в результате чрезвычайных ситуаций природного и техногенного характера на 100 тыс. населения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gramStart"/>
            <w:r>
              <w:t>Р</w:t>
            </w:r>
            <w:proofErr w:type="gram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/ </w:t>
            </w:r>
            <w:proofErr w:type="spellStart"/>
            <w:r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x 100000</w:t>
            </w:r>
          </w:p>
          <w:p w:rsidR="00541093" w:rsidRDefault="00541093">
            <w:pPr>
              <w:pStyle w:val="ConsPlusNormal"/>
              <w:jc w:val="center"/>
            </w:pPr>
            <w:r>
              <w:t>(чел./100 тыс. жит.)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- количество людей, погибших при ЧС, на 100 тыс. населения;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- общее количество погибших при ЧС;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Ежегодный анализ деятельности регионального государстве иного надзора в области защиты населения и территорий от чрезвычайных ситуаций. Сведения Федеральной службы государственной статистики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А.1.2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Количество людей, травмированных в результате чрезвычайных ситуаций природного и </w:t>
            </w:r>
            <w:r>
              <w:lastRenderedPageBreak/>
              <w:t>техногенного характера на 100 тыс. населения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 xml:space="preserve">Т = </w:t>
            </w:r>
            <w:proofErr w:type="spellStart"/>
            <w:r>
              <w:t>К</w:t>
            </w:r>
            <w:r>
              <w:rPr>
                <w:vertAlign w:val="subscript"/>
              </w:rPr>
              <w:t>тр</w:t>
            </w:r>
            <w:proofErr w:type="spellEnd"/>
            <w:r>
              <w:t xml:space="preserve"> / </w:t>
            </w:r>
            <w:proofErr w:type="spellStart"/>
            <w:r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x 100000</w:t>
            </w:r>
          </w:p>
          <w:p w:rsidR="00541093" w:rsidRDefault="00541093">
            <w:pPr>
              <w:pStyle w:val="ConsPlusNormal"/>
              <w:jc w:val="center"/>
            </w:pPr>
            <w:r>
              <w:t>(чел./100 тыс. жит.)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Т - количество людей, травмированных в результате ЧС, на 100 тыс. населения;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тр</w:t>
            </w:r>
            <w:proofErr w:type="spellEnd"/>
            <w:r>
              <w:t xml:space="preserve"> - общее количество травмированных в результате ЧС;</w:t>
            </w:r>
          </w:p>
          <w:p w:rsidR="00541093" w:rsidRDefault="00541093">
            <w:pPr>
              <w:pStyle w:val="ConsPlusNormal"/>
            </w:pPr>
            <w:proofErr w:type="spellStart"/>
            <w:r>
              <w:lastRenderedPageBreak/>
              <w:t>К</w:t>
            </w:r>
            <w:r>
              <w:rPr>
                <w:vertAlign w:val="subscript"/>
              </w:rPr>
              <w:t>чел</w:t>
            </w:r>
            <w:proofErr w:type="spellEnd"/>
            <w:r>
              <w:t xml:space="preserve">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Ежегодный анализ деятельности регионального государственного надзора в области защиты населения и территорий от </w:t>
            </w:r>
            <w:r>
              <w:lastRenderedPageBreak/>
              <w:t>чрезвычайных ситуаций. Сведения Федеральной службы государственной статистики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А.2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Материальный ущерб, причиненный в результате чрезвычайных ситуаций природного и техногенного характера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11"/>
              </w:rPr>
              <w:pict>
                <v:shape id="_x0000_i1032" style="width:60pt;height:22.5pt" coordsize="" o:spt="100" adj="0,,0" path="" filled="f" stroked="f">
                  <v:stroke joinstyle="miter"/>
                  <v:imagedata r:id="rId22" o:title="base_23956_75853_32775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495C54">
            <w:pPr>
              <w:pStyle w:val="ConsPlusNormal"/>
            </w:pPr>
            <w:r>
              <w:rPr>
                <w:position w:val="-11"/>
              </w:rPr>
              <w:pict>
                <v:shape id="_x0000_i1033" style="width:26.25pt;height:22.5pt" coordsize="" o:spt="100" adj="0,,0" path="" filled="f" stroked="f">
                  <v:stroke joinstyle="miter"/>
                  <v:imagedata r:id="rId23" o:title="base_23956_75853_32776"/>
                  <v:formulas/>
                  <v:path o:connecttype="segments"/>
                </v:shape>
              </w:pict>
            </w:r>
            <w:r w:rsidR="00541093">
              <w:t xml:space="preserve"> - сумма ущерба от ЧС, в том числе прямой материальный ущерб, затраты на ликвидацию ЧС, ущерб окружающей среде, материальный ущерб, нанесенный имуществу граждан Белгородской области;</w:t>
            </w:r>
          </w:p>
          <w:p w:rsidR="00541093" w:rsidRDefault="00541093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- прямой ущерб;</w:t>
            </w:r>
          </w:p>
          <w:p w:rsidR="00541093" w:rsidRDefault="00541093">
            <w:pPr>
              <w:pStyle w:val="ConsPlusNormal"/>
            </w:pPr>
            <w:proofErr w:type="gramStart"/>
            <w:r>
              <w:t>К</w:t>
            </w:r>
            <w:proofErr w:type="gramEnd"/>
            <w:r>
              <w:t xml:space="preserve"> - косвенный ущерб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Ежегодный анализ деятельности регионального государственного надзора в области защиты населения и территорий от чрезвычайных ситуаций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6. Наименование органа исполнительной власти:</w:t>
            </w:r>
          </w:p>
          <w:p w:rsidR="00541093" w:rsidRDefault="00541093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Лицензионный </w:t>
            </w:r>
            <w:proofErr w:type="gramStart"/>
            <w:r>
              <w:t>контроль за</w:t>
            </w:r>
            <w:proofErr w:type="gramEnd"/>
            <w:r>
              <w:t xml:space="preserve">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Удельный вес погибших в результате отравления алкогольной продукцией на 100 тыс. населения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У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/ </w:t>
            </w:r>
            <w:proofErr w:type="spellStart"/>
            <w:r>
              <w:t>Ч</w:t>
            </w:r>
            <w:r>
              <w:rPr>
                <w:vertAlign w:val="subscript"/>
              </w:rPr>
              <w:t>Бо</w:t>
            </w:r>
            <w:proofErr w:type="spellEnd"/>
            <w:r>
              <w:t xml:space="preserve"> x 100000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- удельный вес погибших в результате отравления алкогольной продукцией на 100 тыс. чел.;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пог</w:t>
            </w:r>
            <w:proofErr w:type="spellEnd"/>
            <w:r>
              <w:t xml:space="preserve"> - количество погибших в результате </w:t>
            </w:r>
            <w:r>
              <w:lastRenderedPageBreak/>
              <w:t>отравления алкогольной продукцией, человек;</w:t>
            </w:r>
          </w:p>
          <w:p w:rsidR="00541093" w:rsidRDefault="00541093">
            <w:pPr>
              <w:pStyle w:val="ConsPlusNormal"/>
            </w:pPr>
            <w:proofErr w:type="spellStart"/>
            <w:r>
              <w:t>Ч</w:t>
            </w:r>
            <w:r>
              <w:rPr>
                <w:vertAlign w:val="subscript"/>
              </w:rPr>
              <w:t>Бо</w:t>
            </w:r>
            <w:proofErr w:type="spellEnd"/>
            <w:r>
              <w:t xml:space="preserve"> -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Не более</w:t>
            </w:r>
          </w:p>
          <w:p w:rsidR="00541093" w:rsidRDefault="00541093">
            <w:pPr>
              <w:pStyle w:val="ConsPlusNormal"/>
              <w:jc w:val="center"/>
            </w:pPr>
            <w:r>
              <w:t>7 случаев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Ведомственная отчетность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Белгородской области.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Статистическая отчетность </w:t>
            </w:r>
            <w:proofErr w:type="spellStart"/>
            <w:r>
              <w:t>Белгородстата</w:t>
            </w:r>
            <w:proofErr w:type="spellEnd"/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24" w:history="1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обязательных требований к розничной продаже спиртосодержащей продукции</w:t>
            </w:r>
            <w:proofErr w:type="gramEnd"/>
            <w:r>
              <w:t xml:space="preserve">, за исключением государственного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требований технических регламентов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А.3.1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Уровень соблюдения юридическими лицами и индивидуальными предпринимателями обязательных требований, установленных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22 ноября 1995 года N 171-ФЗ "О государственном регулировании производства и </w:t>
            </w:r>
            <w:r>
              <w:lastRenderedPageBreak/>
              <w:t>оборота этилового спирта, алкогольной и спиртосодержащей продукции и об ограничении потребления (распития) алкогольной продукции"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lastRenderedPageBreak/>
              <w:t>У</w:t>
            </w:r>
            <w:r>
              <w:rPr>
                <w:vertAlign w:val="subscript"/>
              </w:rPr>
              <w:t>сот</w:t>
            </w:r>
            <w:proofErr w:type="spellEnd"/>
            <w:r>
              <w:t xml:space="preserve"> = 100% -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нар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</w:t>
            </w:r>
            <w:proofErr w:type="spellEnd"/>
            <w:r>
              <w:t xml:space="preserve"> x 100%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У</w:t>
            </w:r>
            <w:r>
              <w:rPr>
                <w:vertAlign w:val="subscript"/>
              </w:rPr>
              <w:t>сот</w:t>
            </w:r>
            <w:proofErr w:type="spellEnd"/>
            <w:r>
              <w:t xml:space="preserve"> - уровень нелегального оборота алкогольной продукции, находящейся в нелегальном обороте;</w:t>
            </w:r>
          </w:p>
          <w:p w:rsidR="00541093" w:rsidRDefault="00541093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нар</w:t>
            </w:r>
            <w:proofErr w:type="spellEnd"/>
            <w:r>
              <w:t xml:space="preserve"> - количество хозяйствующих субъектов, допустивших нарушение обязательных требований (ед.);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o</w:t>
            </w:r>
            <w:proofErr w:type="spellEnd"/>
            <w:r>
              <w:t xml:space="preserve"> - общее количество хозяйствующих субъектов 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95,4%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85%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Данные УМВД России по Белгородской области,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Белгородской области, департамента экономического развития Белгородской области. Данные ЕГАИС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Государственный </w:t>
            </w:r>
            <w:proofErr w:type="gramStart"/>
            <w:r>
              <w:t>контроль за</w:t>
            </w:r>
            <w:proofErr w:type="gramEnd"/>
            <w:r>
              <w:t xml:space="preserve"> предоставлением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А.3.1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Уровень сдачи деклараций об объеме розничной продажи алкогольной и спиртосодержащей продукции на территории Белгородской области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22"/>
              </w:rPr>
              <w:pict>
                <v:shape id="_x0000_i1034" style="width:83.25pt;height:33.75pt" coordsize="" o:spt="100" adj="0,,0" path="" filled="f" stroked="f">
                  <v:stroke joinstyle="miter"/>
                  <v:imagedata r:id="rId26" o:title="base_23956_75853_32777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С</w:t>
            </w:r>
            <w:r>
              <w:rPr>
                <w:vertAlign w:val="subscript"/>
              </w:rPr>
              <w:t>а</w:t>
            </w:r>
            <w:proofErr w:type="spellEnd"/>
            <w:r>
              <w:t xml:space="preserve"> - уровень сдачи деклараций об объеме розничной продажи алкогольной и спиртосодержащей продукции на территории Белгородской области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proofErr w:type="spellStart"/>
            <w:r>
              <w:t>Р</w:t>
            </w:r>
            <w:r>
              <w:rPr>
                <w:vertAlign w:val="subscript"/>
              </w:rPr>
              <w:t>п</w:t>
            </w:r>
            <w:proofErr w:type="spellEnd"/>
            <w:r>
              <w:t xml:space="preserve"> - процент сдачи деклараций об объеме розничной продажи алкогольной и спиртосодержащей продукции на территории </w:t>
            </w:r>
            <w:r>
              <w:lastRenderedPageBreak/>
              <w:t>Белгородской области за отчетный период;</w:t>
            </w:r>
          </w:p>
          <w:p w:rsidR="00541093" w:rsidRDefault="00541093">
            <w:pPr>
              <w:pStyle w:val="ConsPlusNormal"/>
            </w:pPr>
            <w:r>
              <w:t>Т</w:t>
            </w:r>
            <w:r>
              <w:rPr>
                <w:vertAlign w:val="subscript"/>
              </w:rPr>
              <w:t>о</w:t>
            </w:r>
            <w:r>
              <w:t xml:space="preserve"> - процент сдачи деклараций об объеме розничной продажи алкогольной и спиртосодержащей продукции, алкогольной продукции на территории Белгородской области за предыдущий период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98,8%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85%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Данные сформированные в системе ЕГАИС,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t>размещенные</w:t>
            </w:r>
            <w:proofErr w:type="gramEnd"/>
            <w:r>
              <w:t xml:space="preserve"> на официальном сайте </w:t>
            </w:r>
            <w:proofErr w:type="spellStart"/>
            <w:r>
              <w:t>Росалкогольрегулирования</w:t>
            </w:r>
            <w:proofErr w:type="spellEnd"/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7.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ДЕПАРТАМЕНТ СТРОИТЕЛЬСТВА И ТРАНСПОРТА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контроль (надзор) в области долевого строительства многоквартирных домов и (или) иных объектов недвижимости на территории Белгородской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А.4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Доля обманутых дольщиков, чьи денежные средства привлечены для строительства многоквартирных </w:t>
            </w:r>
            <w:proofErr w:type="gramStart"/>
            <w:r>
              <w:t>домов</w:t>
            </w:r>
            <w:proofErr w:type="gramEnd"/>
            <w:r>
              <w:t xml:space="preserve"> и чьи права нарушены, права которых восстановлены </w:t>
            </w:r>
            <w:r>
              <w:lastRenderedPageBreak/>
              <w:t>в рамках объекта, решение по которому завершено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lastRenderedPageBreak/>
              <w:t>Д</w:t>
            </w:r>
            <w:r>
              <w:rPr>
                <w:vertAlign w:val="subscript"/>
              </w:rPr>
              <w:t>дол</w:t>
            </w:r>
            <w:proofErr w:type="spellEnd"/>
            <w:r>
              <w:t xml:space="preserve"> = </w:t>
            </w:r>
            <w:proofErr w:type="spellStart"/>
            <w:r>
              <w:t>В</w:t>
            </w:r>
            <w:r>
              <w:rPr>
                <w:vertAlign w:val="subscript"/>
              </w:rPr>
              <w:t>вост</w:t>
            </w:r>
            <w:proofErr w:type="spellEnd"/>
            <w:r>
              <w:t xml:space="preserve"> / </w:t>
            </w:r>
            <w:proofErr w:type="spellStart"/>
            <w:r>
              <w:t>В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100%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дол</w:t>
            </w:r>
            <w:proofErr w:type="spellEnd"/>
            <w:r>
              <w:t xml:space="preserve"> - доля обманутых дольщиков, чьи права восстановлены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proofErr w:type="spellStart"/>
            <w:r>
              <w:t>В</w:t>
            </w:r>
            <w:r>
              <w:rPr>
                <w:vertAlign w:val="subscript"/>
              </w:rPr>
              <w:t>вост</w:t>
            </w:r>
            <w:proofErr w:type="spellEnd"/>
            <w:r>
              <w:t xml:space="preserve"> - количество обманутых дольщиков по объекту, чьи права восстановлены (ед.);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В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обманутых дольщиков по объекту 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8.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КОМИССИЯ ПО ГОСУДАРСТВЕННОМУ РЕГУЛИРОВАНИЮ ЦЕН И ТАРИФОВ В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контроль (надзор) в области регулируемых государством цен (тарифов)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проведенных плановых проверок от общего количества запланированных проверок (за исключением проверок, не проведенных по независящим от Комиссии причинам</w:t>
            </w:r>
            <w:proofErr w:type="gramStart"/>
            <w:r>
              <w:t>) (%)</w:t>
            </w:r>
            <w:proofErr w:type="gramEnd"/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11"/>
              </w:rPr>
              <w:pict>
                <v:shape id="_x0000_i1035" style="width:117.75pt;height:22.5pt" coordsize="" o:spt="100" adj="0,,0" path="" filled="f" stroked="f">
                  <v:stroke joinstyle="miter"/>
                  <v:imagedata r:id="rId27" o:title="base_23956_75853_32778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Д - доля проведенных плановых проверок от общего количества запланированных проверок (за исключением проверок, не проведенных по независящим от Комиссии причинам;</w:t>
            </w:r>
          </w:p>
          <w:p w:rsidR="00541093" w:rsidRDefault="00541093">
            <w:pPr>
              <w:pStyle w:val="ConsPlusNormal"/>
            </w:pPr>
            <w:r>
              <w:t>N1 - общее количество проведенных плановых проверок;</w:t>
            </w:r>
          </w:p>
          <w:p w:rsidR="00541093" w:rsidRDefault="00541093">
            <w:pPr>
              <w:pStyle w:val="ConsPlusNormal"/>
            </w:pPr>
            <w:r>
              <w:t>N2 - общее количество запланированных проверок (за исключением проверок, не проведенных по независящим от Комиссии причинам)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Данные Комиссии по государственному регулированию цен и тарифов в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Ежегодный план проведения плановых проверок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t xml:space="preserve">Региональный государственный контроль (надзор) за соблюдением организациями, осуществляющими регулируемые виды деятельности, в случае если цены </w:t>
            </w:r>
            <w:r>
              <w:lastRenderedPageBreak/>
              <w:t>(тарифы) на товары и услуги таких организаций подлежат установлению Комиссией по государственному регулированию цен и тарифов в Белгородской области, требований о принятии программ в области энергосбережения и повышения энергетической эффективности и требований к этим программам, устанавливаемых Комиссией по государственному регулированию цен и тарифов в Белгородской</w:t>
            </w:r>
            <w:proofErr w:type="gramEnd"/>
            <w:r>
              <w:t xml:space="preserve"> области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проведенных плановых проверок от общего количества запланированных проверок (за исключением проверок, не проведенных по независящим от Комиссии причинам</w:t>
            </w:r>
            <w:proofErr w:type="gramStart"/>
            <w:r>
              <w:t>) (%)</w:t>
            </w:r>
            <w:proofErr w:type="gramEnd"/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11"/>
              </w:rPr>
              <w:pict>
                <v:shape id="_x0000_i1036" style="width:117.75pt;height:22.5pt" coordsize="" o:spt="100" adj="0,,0" path="" filled="f" stroked="f">
                  <v:stroke joinstyle="miter"/>
                  <v:imagedata r:id="rId27" o:title="base_23956_75853_32779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Д - доля проведенных плановых проверок от общего количества запланированных проверок (за исключением проверок, не проведенных по независящим от Комиссии причинам;</w:t>
            </w:r>
          </w:p>
          <w:p w:rsidR="00541093" w:rsidRDefault="00541093">
            <w:pPr>
              <w:pStyle w:val="ConsPlusNormal"/>
            </w:pPr>
            <w:r>
              <w:t>N1 - общее количество проведенных плановых проверок;</w:t>
            </w:r>
          </w:p>
          <w:p w:rsidR="00541093" w:rsidRDefault="00541093">
            <w:pPr>
              <w:pStyle w:val="ConsPlusNormal"/>
            </w:pPr>
            <w:r>
              <w:t>N2 - общее количество запланированных проверок (за исключением проверок, не проведенных по независящим от Комиссии причинам)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Данные Комиссии по государственному регулированию цен и тарифов в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Ежегодный план проведения плановых проверок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9.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ГОСУДАРСТВЕННОЙ ОХРАНЫ ОБЪЕКТОВ КУЛЬТУРНОГО НАСЛЕДИЯ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А.3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Доля объектов культурного наследия, </w:t>
            </w:r>
            <w:r>
              <w:lastRenderedPageBreak/>
              <w:t>которым был причинен вред в результате несоблюдения обязательных требований, в общем количестве объектов культурного наследия регионального, местного (муниципального) значения, выявленных объектов культурного наследия, расположенных на территории области</w:t>
            </w:r>
          </w:p>
        </w:tc>
        <w:tc>
          <w:tcPr>
            <w:tcW w:w="1821" w:type="dxa"/>
          </w:tcPr>
          <w:p w:rsidR="00541093" w:rsidRDefault="00495C54">
            <w:pPr>
              <w:pStyle w:val="ConsPlusNormal"/>
              <w:jc w:val="center"/>
            </w:pPr>
            <w:r>
              <w:rPr>
                <w:position w:val="-11"/>
              </w:rPr>
              <w:lastRenderedPageBreak/>
              <w:pict>
                <v:shape id="_x0000_i1037" style="width:121.5pt;height:22.5pt" coordsize="" o:spt="100" adj="0,,0" path="" filled="f" stroked="f">
                  <v:stroke joinstyle="miter"/>
                  <v:imagedata r:id="rId28" o:title="base_23956_75853_32780"/>
                  <v:formulas/>
                  <v:path o:connecttype="segments"/>
                </v:shape>
              </w:pic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вр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-</w:t>
            </w:r>
            <w:r>
              <w:t xml:space="preserve"> доля объектов культурного наследия, которым был причинен </w:t>
            </w:r>
            <w:r>
              <w:lastRenderedPageBreak/>
              <w:t>вред в результате несоблюдения обязательных требований, в общем количестве объектов культурного наследия регионального, местного (муниципального) значения, выявленных объектов культурного наследия, расположенных на территории области;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вр</w:t>
            </w:r>
            <w:proofErr w:type="spellEnd"/>
            <w:r>
              <w:t xml:space="preserve"> - выявленное в отчетном периоде в ходе надзорных мероприятий количество объектов культурного наследия регионального, местного (муниципального) значения, выявленных объектов культурного наследия, которым был причинен вред в результате несоблюдения обязательных требований;</w:t>
            </w:r>
          </w:p>
          <w:p w:rsidR="00541093" w:rsidRDefault="00495C54">
            <w:pPr>
              <w:pStyle w:val="ConsPlusNormal"/>
            </w:pPr>
            <w:r>
              <w:rPr>
                <w:position w:val="-11"/>
              </w:rPr>
              <w:pict>
                <v:shape id="_x0000_i1038" style="width:33.75pt;height:22.5pt" coordsize="" o:spt="100" adj="0,,0" path="" filled="f" stroked="f">
                  <v:stroke joinstyle="miter"/>
                  <v:imagedata r:id="rId29" o:title="base_23956_75853_32781"/>
                  <v:formulas/>
                  <v:path o:connecttype="segments"/>
                </v:shape>
              </w:pict>
            </w:r>
            <w:r w:rsidR="00541093">
              <w:t xml:space="preserve"> - общее количество объектов </w:t>
            </w:r>
            <w:r w:rsidR="00541093">
              <w:lastRenderedPageBreak/>
              <w:t>культурного наследия регионального, местного (муниципального) значения, выявленных объектов культурного наследия, расположенных на территории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0,36%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0,35%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Документы управления государственной охраны объектов </w:t>
            </w:r>
            <w:r>
              <w:lastRenderedPageBreak/>
              <w:t>культурного наследия Белгородской области: акты проверок, акты технического состояния, акты осмотра, а также данные АИС ЕГРКН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lastRenderedPageBreak/>
              <w:t>10.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СОЦИАЛЬНОЙ ЗАЩИТЫ НАСЕЛЕНИЯ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контроль (надзор) в сфере социального обслуживания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лиц, которым был причинен ущерб жизни и здоровью в результате предоставленных социальных услуг с нарушением порядков и стандартов оказания на 1000 человек, получивших социальные услуги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Д</w:t>
            </w:r>
            <w:r>
              <w:rPr>
                <w:vertAlign w:val="subscript"/>
              </w:rPr>
              <w:t>лу</w:t>
            </w:r>
            <w:proofErr w:type="spellEnd"/>
            <w:r>
              <w:t xml:space="preserve"> = </w:t>
            </w:r>
            <w:proofErr w:type="spellStart"/>
            <w:r>
              <w:t>П</w:t>
            </w:r>
            <w:r>
              <w:rPr>
                <w:vertAlign w:val="subscript"/>
              </w:rPr>
              <w:t>ус</w:t>
            </w:r>
            <w:proofErr w:type="spellEnd"/>
            <w:r>
              <w:t xml:space="preserve"> / </w:t>
            </w:r>
            <w:proofErr w:type="spellStart"/>
            <w:r>
              <w:t>П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лу</w:t>
            </w:r>
            <w:proofErr w:type="spellEnd"/>
            <w:r>
              <w:t xml:space="preserve"> - доля лиц, которым был причинен ущерб жизни и здоровью в результате предоставленных услуг;</w:t>
            </w:r>
          </w:p>
          <w:p w:rsidR="00541093" w:rsidRDefault="00541093">
            <w:pPr>
              <w:pStyle w:val="ConsPlusNormal"/>
            </w:pPr>
            <w:proofErr w:type="spellStart"/>
            <w:r>
              <w:t>П</w:t>
            </w:r>
            <w:r>
              <w:rPr>
                <w:vertAlign w:val="subscript"/>
              </w:rPr>
              <w:t>ус</w:t>
            </w:r>
            <w:proofErr w:type="spellEnd"/>
            <w:r>
              <w:t xml:space="preserve"> - численность лиц, которым был причинен ущерб жизни и здоровью в результате предоставленных социальных услуг с нарушением порядков и стандартов оказания;</w:t>
            </w:r>
          </w:p>
          <w:p w:rsidR="00541093" w:rsidRDefault="00541093">
            <w:pPr>
              <w:pStyle w:val="ConsPlusNormal"/>
            </w:pPr>
            <w:r>
              <w:t>О</w:t>
            </w:r>
            <w:r>
              <w:rPr>
                <w:vertAlign w:val="subscript"/>
              </w:rPr>
              <w:t>су</w:t>
            </w:r>
            <w:r>
              <w:t xml:space="preserve"> - общее количество людей, получивших социальные услуги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Акты проверок, данные ГАС "Единый реестр проверок"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А.3.1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организаций социального обслуживания, которыми был причинен ущерб правам и законным интересам граждан в результате предоставления социальных услуг с нарушением обязательных требований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Д</w:t>
            </w:r>
            <w:r>
              <w:rPr>
                <w:vertAlign w:val="subscript"/>
              </w:rPr>
              <w:t>осо</w:t>
            </w:r>
            <w:proofErr w:type="spellEnd"/>
            <w:r>
              <w:t xml:space="preserve"> = О</w:t>
            </w:r>
            <w:r>
              <w:rPr>
                <w:vertAlign w:val="subscript"/>
              </w:rPr>
              <w:t>с</w:t>
            </w:r>
            <w:r>
              <w:t xml:space="preserve"> / </w:t>
            </w: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x 100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осо</w:t>
            </w:r>
            <w:proofErr w:type="spellEnd"/>
            <w:r>
              <w:t xml:space="preserve"> - доля организаций социального обслуживания, причинивших ущерб правам и законным интересам граждан;</w:t>
            </w:r>
          </w:p>
          <w:p w:rsidR="00541093" w:rsidRDefault="00541093">
            <w:pPr>
              <w:pStyle w:val="ConsPlusNormal"/>
            </w:pPr>
            <w:r>
              <w:t>О</w:t>
            </w:r>
            <w:r>
              <w:rPr>
                <w:vertAlign w:val="subscript"/>
              </w:rPr>
              <w:t>с</w:t>
            </w:r>
            <w:r>
              <w:t xml:space="preserve"> - количество организаций социального обслуживания, которыми был причинен ущерб правам и законным интересам граждан в результате предоставления социальных услуг с нарушением обязательных требований;</w:t>
            </w:r>
          </w:p>
          <w:p w:rsidR="00541093" w:rsidRDefault="00541093">
            <w:pPr>
              <w:pStyle w:val="ConsPlusNormal"/>
            </w:pPr>
            <w:proofErr w:type="spellStart"/>
            <w:r>
              <w:t>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организаций социального обслуживания, подлежащих проверке по соблюдению обязательных требований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Акты проверок, данные ГАС "Единый реестр проверок"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11. Наименование органа исполнительной власти: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ЭКОЛОГИЧЕСКОГО И ОХОТНИЧЬЕГО НАДЗОРА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>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Доля правонарушений, повлекших причинение вреда (ущерба) окружающей среде, из числа правонарушений, выявленных по результатам надзора,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выявленных нарушений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Д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= </w:t>
            </w:r>
            <w:proofErr w:type="spellStart"/>
            <w:r>
              <w:t>П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x 100</w:t>
            </w:r>
            <w:proofErr w:type="gramStart"/>
            <w:r>
              <w:t xml:space="preserve"> / П</w:t>
            </w:r>
            <w:proofErr w:type="gramEnd"/>
            <w:r>
              <w:rPr>
                <w:vertAlign w:val="subscript"/>
              </w:rPr>
              <w:t>о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- доля правонарушений, повлекших причинение вреда (ущерба) окружающей среде;</w:t>
            </w:r>
          </w:p>
          <w:p w:rsidR="00541093" w:rsidRDefault="00541093">
            <w:pPr>
              <w:pStyle w:val="ConsPlusNormal"/>
            </w:pPr>
            <w:proofErr w:type="spellStart"/>
            <w:r>
              <w:t>П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- выявленные правонарушения, повлекшие причинение вреда (ущерба) окружающей среде;</w:t>
            </w:r>
          </w:p>
          <w:p w:rsidR="00541093" w:rsidRDefault="00541093">
            <w:pPr>
              <w:pStyle w:val="ConsPlusNormal"/>
            </w:pPr>
            <w:r>
              <w:t>П</w:t>
            </w:r>
            <w:r>
              <w:rPr>
                <w:vertAlign w:val="subscript"/>
              </w:rPr>
              <w:t>о</w:t>
            </w:r>
            <w:r>
              <w:t xml:space="preserve"> - общее количество выявленных правонарушений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0,19%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0,18%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Результаты надзорных мероприятий, годовая внутриведомственная отчетность о деятельности управления экологического и охотничьего надзора Белгородской области в сфере регионального государственного экологического надзора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12.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ПРАВЛЕНИЕ ПО ТРУДУ И ЗАНЯТОСТИ НАСЕЛЕНИЯ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r>
              <w:t xml:space="preserve">Осуществление государственного надзора и </w:t>
            </w:r>
            <w:proofErr w:type="gramStart"/>
            <w:r>
              <w:t>контроля за</w:t>
            </w:r>
            <w:proofErr w:type="gramEnd"/>
            <w:r>
              <w:t xml:space="preserve"> приемом на работу инвалидов в пределах установленной квоты</w:t>
            </w:r>
          </w:p>
          <w:p w:rsidR="00541093" w:rsidRDefault="00541093">
            <w:pPr>
              <w:pStyle w:val="ConsPlusNormal"/>
              <w:jc w:val="center"/>
            </w:pPr>
            <w:r>
              <w:t>с правом проведения проверок, выдачи обязательных для исполнения предписаний и составления протоколов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созданных квотируемых рабочих мест для трудоустройства инвалидов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Д</w:t>
            </w:r>
            <w:r>
              <w:rPr>
                <w:vertAlign w:val="subscript"/>
              </w:rPr>
              <w:t>км</w:t>
            </w:r>
            <w:proofErr w:type="spellEnd"/>
            <w:r>
              <w:t xml:space="preserve"> = К</w:t>
            </w:r>
            <w:r>
              <w:rPr>
                <w:vertAlign w:val="subscript"/>
              </w:rPr>
              <w:t>см</w:t>
            </w:r>
            <w:r>
              <w:t xml:space="preserve"> / К</w:t>
            </w:r>
            <w:r>
              <w:rPr>
                <w:vertAlign w:val="subscript"/>
              </w:rPr>
              <w:t>ум</w:t>
            </w:r>
            <w:r>
              <w:t xml:space="preserve"> x 100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км</w:t>
            </w:r>
            <w:proofErr w:type="spellEnd"/>
            <w:r>
              <w:t xml:space="preserve"> - доля созданных квотируемых рабочих мест для трудоустройства инвалидов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см</w:t>
            </w:r>
            <w:r>
              <w:t xml:space="preserve"> - количество созданных квотируемых рабочих мест для трудоустройства инвалидов (ед.);</w:t>
            </w:r>
          </w:p>
          <w:p w:rsidR="00541093" w:rsidRDefault="00541093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ум</w:t>
            </w:r>
            <w:r>
              <w:t xml:space="preserve"> - установленное </w:t>
            </w:r>
            <w:r>
              <w:lastRenderedPageBreak/>
              <w:t>количество квотируемых рабочих мест для трудоустройства инвалидов 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86%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90%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Сводная информация о выполнении квоты для приема на работу инвалидов в пределах установленной квоты, сведения ежемесячного мониторинга осуществления мероприятий по повышению уровня </w:t>
            </w:r>
            <w:r>
              <w:lastRenderedPageBreak/>
              <w:t>занятости инвалидов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А.2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Доля работодателей, представивших информацию о выполнении квоты в органы службы занятости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proofErr w:type="spellStart"/>
            <w:r>
              <w:t>Д</w:t>
            </w:r>
            <w:r>
              <w:rPr>
                <w:vertAlign w:val="subscript"/>
              </w:rPr>
              <w:t>и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пи</w:t>
            </w:r>
            <w:proofErr w:type="spellEnd"/>
            <w:r>
              <w:t xml:space="preserve"> / </w:t>
            </w:r>
            <w:proofErr w:type="spellStart"/>
            <w:r>
              <w:t>К</w:t>
            </w:r>
            <w:r>
              <w:rPr>
                <w:vertAlign w:val="subscript"/>
              </w:rPr>
              <w:t>пк</w:t>
            </w:r>
            <w:proofErr w:type="spellEnd"/>
            <w:r>
              <w:t xml:space="preserve"> x 100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и</w:t>
            </w:r>
            <w:proofErr w:type="spellEnd"/>
            <w:r>
              <w:t xml:space="preserve"> - доля работодателей, представивших информацию о выполнении квоты в органы службы занятости</w:t>
            </w:r>
            <w:proofErr w:type="gramStart"/>
            <w:r>
              <w:t xml:space="preserve"> (%);</w:t>
            </w:r>
            <w:proofErr w:type="gramEnd"/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пи</w:t>
            </w:r>
            <w:proofErr w:type="spellEnd"/>
            <w:r>
              <w:t xml:space="preserve"> - количество работодателей, представивших информацию о выполнении квоты в органы службы занятости (ед.);</w:t>
            </w:r>
          </w:p>
          <w:p w:rsidR="00541093" w:rsidRDefault="00541093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пк</w:t>
            </w:r>
            <w:proofErr w:type="spellEnd"/>
            <w:r>
              <w:t xml:space="preserve"> - общее количество работодателей, подлежащих квотированию рабочих</w:t>
            </w:r>
          </w:p>
          <w:p w:rsidR="00541093" w:rsidRDefault="00541093">
            <w:pPr>
              <w:pStyle w:val="ConsPlusNormal"/>
            </w:pPr>
            <w:r>
              <w:t>мест для трудоустройства инвалидов (ед.)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78%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80%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>Сводная информация о выполнении квоты для приема на работу инвалидов в пределах установленной квоты, сведения ежемесячного мониторинга осуществления мероприятий по повышению уровня занятости инвалидов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  <w:outlineLvl w:val="1"/>
            </w:pPr>
            <w:r>
              <w:t>13. Наименование органа контроля (надзора):</w:t>
            </w:r>
          </w:p>
          <w:p w:rsidR="00541093" w:rsidRDefault="00541093">
            <w:pPr>
              <w:pStyle w:val="ConsPlusNormal"/>
              <w:jc w:val="center"/>
            </w:pPr>
            <w:r>
              <w:t>УПРАВЛЕНИЕ ВЕТЕРИНАРИИ БЕЛГОРОДСКОЙ ОБЛАСТИ</w:t>
            </w:r>
          </w:p>
        </w:tc>
      </w:tr>
      <w:tr w:rsidR="00541093" w:rsidTr="0092650D">
        <w:tc>
          <w:tcPr>
            <w:tcW w:w="15592" w:type="dxa"/>
            <w:gridSpan w:val="9"/>
          </w:tcPr>
          <w:p w:rsidR="00541093" w:rsidRDefault="00541093">
            <w:pPr>
              <w:pStyle w:val="ConsPlusNormal"/>
              <w:jc w:val="center"/>
            </w:pPr>
            <w:r>
              <w:t>Наименование вида контрольно-надзорной деятельности:</w:t>
            </w:r>
          </w:p>
          <w:p w:rsidR="00541093" w:rsidRDefault="00541093">
            <w:pPr>
              <w:pStyle w:val="ConsPlusNormal"/>
              <w:jc w:val="center"/>
            </w:pPr>
            <w:proofErr w:type="gramStart"/>
            <w:r>
              <w:t xml:space="preserve">Региональный государственный надзор в области обращения с животными на территории Белгородской области в части осуществления надзора за соблюдением требований к содержанию и использованию животных (за исключением требований к содержанию и использованию диких животных, содержащихся или </w:t>
            </w:r>
            <w:r>
              <w:lastRenderedPageBreak/>
              <w:t xml:space="preserve">используемых в условиях неволи, к содержанию и использованию таких животных в зоопарках, зоосадах, цирках, </w:t>
            </w:r>
            <w:proofErr w:type="spellStart"/>
            <w:r>
              <w:t>зоотеатрах</w:t>
            </w:r>
            <w:proofErr w:type="spellEnd"/>
            <w:r>
              <w:t>, дельфинариях, океанариумах)</w:t>
            </w:r>
            <w:proofErr w:type="gramEnd"/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А.1.1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>Число погибших в результате наступления негативного последствия, на устранение которого направлена контрольно-надзорная деятельность регионального государственного надзора в области обращения с животными, на 100 тыс. жителей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t>С = (Ум / Н) * 100000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>С - число погибших;</w:t>
            </w:r>
          </w:p>
          <w:p w:rsidR="00541093" w:rsidRDefault="00541093">
            <w:pPr>
              <w:pStyle w:val="ConsPlusNormal"/>
            </w:pPr>
            <w:r>
              <w:t>Ум - количество смертельных случаев в результате наступления негативного последствия;</w:t>
            </w:r>
          </w:p>
          <w:p w:rsidR="00541093" w:rsidRDefault="00541093">
            <w:pPr>
              <w:pStyle w:val="ConsPlusNormal"/>
            </w:pPr>
            <w:r>
              <w:t>Н - средняя численность населения Белгородской области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  <w:tr w:rsidR="00541093" w:rsidTr="0092650D">
        <w:tc>
          <w:tcPr>
            <w:tcW w:w="1020" w:type="dxa"/>
          </w:tcPr>
          <w:p w:rsidR="00541093" w:rsidRDefault="00541093">
            <w:pPr>
              <w:pStyle w:val="ConsPlusNormal"/>
              <w:jc w:val="center"/>
            </w:pPr>
            <w:r>
              <w:t>А.1.2</w:t>
            </w:r>
          </w:p>
        </w:tc>
        <w:tc>
          <w:tcPr>
            <w:tcW w:w="1594" w:type="dxa"/>
          </w:tcPr>
          <w:p w:rsidR="00541093" w:rsidRDefault="00541093">
            <w:pPr>
              <w:pStyle w:val="ConsPlusNormal"/>
            </w:pPr>
            <w:r>
              <w:t xml:space="preserve">Число получивших вред (ущерб) здоровью в результате наступления негативного последствия, на устранение которого направлена </w:t>
            </w:r>
            <w:r>
              <w:lastRenderedPageBreak/>
              <w:t>контрольно-надзорная деятельность регионального государственного надзора в области обращения с животными, на 100 тыс. жителей</w:t>
            </w:r>
          </w:p>
        </w:tc>
        <w:tc>
          <w:tcPr>
            <w:tcW w:w="1821" w:type="dxa"/>
          </w:tcPr>
          <w:p w:rsidR="00541093" w:rsidRDefault="00541093">
            <w:pPr>
              <w:pStyle w:val="ConsPlusNormal"/>
              <w:jc w:val="center"/>
            </w:pPr>
            <w:r>
              <w:lastRenderedPageBreak/>
              <w:t>В = (</w:t>
            </w:r>
            <w:proofErr w:type="spellStart"/>
            <w:r>
              <w:t>Ув</w:t>
            </w:r>
            <w:proofErr w:type="spellEnd"/>
            <w:r>
              <w:t xml:space="preserve"> / Н) * 100000</w:t>
            </w:r>
          </w:p>
        </w:tc>
        <w:tc>
          <w:tcPr>
            <w:tcW w:w="2445" w:type="dxa"/>
          </w:tcPr>
          <w:p w:rsidR="00541093" w:rsidRDefault="00541093">
            <w:pPr>
              <w:pStyle w:val="ConsPlusNormal"/>
            </w:pPr>
            <w:r>
              <w:t xml:space="preserve">В - число </w:t>
            </w:r>
            <w:proofErr w:type="gramStart"/>
            <w:r>
              <w:t>получивших</w:t>
            </w:r>
            <w:proofErr w:type="gramEnd"/>
            <w:r>
              <w:t xml:space="preserve"> вред;</w:t>
            </w:r>
          </w:p>
          <w:p w:rsidR="00541093" w:rsidRDefault="00541093">
            <w:pPr>
              <w:pStyle w:val="ConsPlusNormal"/>
            </w:pPr>
            <w:proofErr w:type="spellStart"/>
            <w:r>
              <w:t>Ув</w:t>
            </w:r>
            <w:proofErr w:type="spellEnd"/>
            <w:r>
              <w:t xml:space="preserve"> - число людей, получивших в результате наступления негативного последствия вред (ущерб);</w:t>
            </w:r>
          </w:p>
          <w:p w:rsidR="00541093" w:rsidRDefault="00541093">
            <w:pPr>
              <w:pStyle w:val="ConsPlusNormal"/>
            </w:pPr>
            <w:r>
              <w:t>Н - средняя численность</w:t>
            </w:r>
          </w:p>
        </w:tc>
        <w:tc>
          <w:tcPr>
            <w:tcW w:w="1219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54" w:type="dxa"/>
          </w:tcPr>
          <w:p w:rsidR="00541093" w:rsidRDefault="00541093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2381" w:type="dxa"/>
          </w:tcPr>
          <w:p w:rsidR="00541093" w:rsidRDefault="00541093">
            <w:pPr>
              <w:pStyle w:val="ConsPlusNormal"/>
              <w:jc w:val="center"/>
            </w:pPr>
            <w:r>
              <w:t xml:space="preserve">Управление </w:t>
            </w:r>
            <w:proofErr w:type="spellStart"/>
            <w:r>
              <w:t>Роспотребнадзора</w:t>
            </w:r>
            <w:proofErr w:type="spellEnd"/>
            <w:r>
              <w:t xml:space="preserve"> по Белгородской области</w:t>
            </w:r>
          </w:p>
        </w:tc>
        <w:tc>
          <w:tcPr>
            <w:tcW w:w="1924" w:type="dxa"/>
          </w:tcPr>
          <w:p w:rsidR="00541093" w:rsidRDefault="00541093">
            <w:pPr>
              <w:pStyle w:val="ConsPlusNormal"/>
              <w:jc w:val="center"/>
            </w:pPr>
            <w:r>
              <w:t>-</w:t>
            </w:r>
          </w:p>
        </w:tc>
      </w:tr>
    </w:tbl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jc w:val="both"/>
      </w:pPr>
    </w:p>
    <w:p w:rsidR="00541093" w:rsidRDefault="0054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0296" w:rsidRDefault="002D0296">
      <w:bookmarkStart w:id="1" w:name="_GoBack"/>
      <w:bookmarkEnd w:id="1"/>
    </w:p>
    <w:sectPr w:rsidR="002D0296" w:rsidSect="0073460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3"/>
    <w:rsid w:val="002D0296"/>
    <w:rsid w:val="00495C54"/>
    <w:rsid w:val="00541093"/>
    <w:rsid w:val="0092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C461CBA81F34E89614077699386B2AE1BD25486CBC9CF3E048DF0CD365FFE2C3534EAB9EE3253BF6FA0F9958BF3D282CE93C5C04B484036BA7De4LFH" TargetMode="External"/><Relationship Id="rId13" Type="http://schemas.openxmlformats.org/officeDocument/2006/relationships/hyperlink" Target="consultantplus://offline/ref=860C461CBA81F34E89614077699386B2AE1BD25486CECAC536048DF0CD365FFE2C3534EAB9EE3253BF6FA0F4958BF3D282CE93C5C04B484036BA7De4LFH" TargetMode="External"/><Relationship Id="rId18" Type="http://schemas.openxmlformats.org/officeDocument/2006/relationships/hyperlink" Target="consultantplus://offline/ref=860C461CBA81F34E89614077699386B2AE1BD25486CACEC632048DF0CD365FFE2C3534EAB9EE3252BA68A7F8958BF3D282CE93C5C04B484036BA7De4LFH" TargetMode="External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hyperlink" Target="consultantplus://offline/ref=860C461CBA81F34E89614077699386B2AE1BD25486CFC0C036048DF0CD365FFE2C3534EAB9EE3253BF6FA0F9958BF3D282CE93C5C04B484036BA7De4LFH" TargetMode="External"/><Relationship Id="rId12" Type="http://schemas.openxmlformats.org/officeDocument/2006/relationships/hyperlink" Target="consultantplus://offline/ref=860C461CBA81F34E89615E7A7FFFDCBFA9158A5E81CCC2916A5BD6AD9A3F55A9797A35A4FDE12D53BC71A2FC9CeDLEH" TargetMode="External"/><Relationship Id="rId17" Type="http://schemas.openxmlformats.org/officeDocument/2006/relationships/hyperlink" Target="consultantplus://offline/ref=860C461CBA81F34E89614077699386B2AE1BD25486CACEC632048DF0CD365FFE2C3534EAB9EE3252BA68A7F8958BF3D282CE93C5C04B484036BA7De4LFH" TargetMode="External"/><Relationship Id="rId25" Type="http://schemas.openxmlformats.org/officeDocument/2006/relationships/hyperlink" Target="consultantplus://offline/ref=860C461CBA81F34E89615E7A7FFFDCBFA9178D5E86C7C2916A5BD6AD9A3F55A9797A35A4FDE12D53BC71A2FC9CeDLEH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860C461CBA81F34E89614077699386B2AE1BD25487C6CCC632048DF0CD365FFE2C3534EAB9EE3253BF6FA0FB958BF3D282CE93C5C04B484036BA7De4LFH" TargetMode="External"/><Relationship Id="rId11" Type="http://schemas.openxmlformats.org/officeDocument/2006/relationships/hyperlink" Target="consultantplus://offline/ref=860C461CBA81F34E89615E7A7FFFDCBFA913895B84CCC2916A5BD6AD9A3F55A9797A35A4FDE12D53BC71A2FC9CeDLEH" TargetMode="External"/><Relationship Id="rId24" Type="http://schemas.openxmlformats.org/officeDocument/2006/relationships/hyperlink" Target="consultantplus://offline/ref=860C461CBA81F34E89615E7A7FFFDCBFA9178D5E86C7C2916A5BD6AD9A3F55A96B7A6DA8FDE33B52BC64F4ADDA8AAF96D5DD93C4C0494B5Ce3L5H" TargetMode="External"/><Relationship Id="rId5" Type="http://schemas.openxmlformats.org/officeDocument/2006/relationships/hyperlink" Target="consultantplus://offline/ref=860C461CBA81F34E89614077699386B2AE1BD25487C7CFC53F048DF0CD365FFE2C3534EAB9EE3253BF6FA0F9958BF3D282CE93C5C04B484036BA7De4LFH" TargetMode="External"/><Relationship Id="rId15" Type="http://schemas.openxmlformats.org/officeDocument/2006/relationships/image" Target="media/image1.wmf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10" Type="http://schemas.openxmlformats.org/officeDocument/2006/relationships/hyperlink" Target="consultantplus://offline/ref=860C461CBA81F34E89614077699386B2AE1BD25486CACFC032048DF0CD365FFE2C3534EAB9EE3253BF6FA0F9958BF3D282CE93C5C04B484036BA7De4LFH" TargetMode="External"/><Relationship Id="rId19" Type="http://schemas.openxmlformats.org/officeDocument/2006/relationships/image" Target="media/image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0C461CBA81F34E89614077699386B2AE1BD25486CBCEC237048DF0CD365FFE2C3534EAB9EE3253BF6FA0F9958BF3D282CE93C5C04B484036BA7De4LFH" TargetMode="External"/><Relationship Id="rId14" Type="http://schemas.openxmlformats.org/officeDocument/2006/relationships/hyperlink" Target="consultantplus://offline/ref=860C461CBA81F34E89614077699386B2AE1BD25486CACFC032048DF0CD365FFE2C3534EAB9EE3253BF6FA0FA958BF3D282CE93C5C04B484036BA7De4LFH" TargetMode="External"/><Relationship Id="rId22" Type="http://schemas.openxmlformats.org/officeDocument/2006/relationships/image" Target="media/image6.wmf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3</cp:revision>
  <dcterms:created xsi:type="dcterms:W3CDTF">2021-03-02T07:11:00Z</dcterms:created>
  <dcterms:modified xsi:type="dcterms:W3CDTF">2021-03-02T07:23:00Z</dcterms:modified>
</cp:coreProperties>
</file>