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58C" w:rsidRPr="00A00768" w:rsidRDefault="00E8158C" w:rsidP="00A00768">
      <w:pPr>
        <w:shd w:val="clear" w:color="auto" w:fill="FFFFFF"/>
        <w:spacing w:before="161" w:after="161" w:line="240" w:lineRule="auto"/>
        <w:ind w:left="375"/>
        <w:jc w:val="both"/>
        <w:outlineLvl w:val="0"/>
        <w:rPr>
          <w:rFonts w:ascii="Times New Roman" w:eastAsia="Times New Roman" w:hAnsi="Times New Roman" w:cs="Times New Roman"/>
          <w:bCs/>
          <w:color w:val="22272F"/>
          <w:kern w:val="36"/>
          <w:sz w:val="28"/>
          <w:szCs w:val="28"/>
          <w:lang w:eastAsia="ru-RU"/>
        </w:rPr>
      </w:pPr>
      <w:r w:rsidRPr="00A00768">
        <w:rPr>
          <w:rFonts w:ascii="Times New Roman" w:eastAsia="Times New Roman" w:hAnsi="Times New Roman" w:cs="Times New Roman"/>
          <w:bCs/>
          <w:color w:val="22272F"/>
          <w:kern w:val="36"/>
          <w:sz w:val="28"/>
          <w:szCs w:val="28"/>
          <w:lang w:eastAsia="ru-RU"/>
        </w:rPr>
        <w:t>Письмо Департамента налоговой политики Минфина России от 11 мая 2023 г. N 03-07-08/42676</w:t>
      </w:r>
      <w:proofErr w:type="gramStart"/>
      <w:r w:rsidRPr="00A00768">
        <w:rPr>
          <w:rFonts w:ascii="Times New Roman" w:eastAsia="Times New Roman" w:hAnsi="Times New Roman" w:cs="Times New Roman"/>
          <w:bCs/>
          <w:color w:val="22272F"/>
          <w:kern w:val="36"/>
          <w:sz w:val="28"/>
          <w:szCs w:val="28"/>
          <w:lang w:eastAsia="ru-RU"/>
        </w:rPr>
        <w:t xml:space="preserve"> О</w:t>
      </w:r>
      <w:proofErr w:type="gramEnd"/>
      <w:r w:rsidRPr="00A00768">
        <w:rPr>
          <w:rFonts w:ascii="Times New Roman" w:eastAsia="Times New Roman" w:hAnsi="Times New Roman" w:cs="Times New Roman"/>
          <w:bCs/>
          <w:color w:val="22272F"/>
          <w:kern w:val="36"/>
          <w:sz w:val="28"/>
          <w:szCs w:val="28"/>
          <w:lang w:eastAsia="ru-RU"/>
        </w:rPr>
        <w:t xml:space="preserve"> применении НДС при выполнении строительно-монтажных работ на объектах, расположенных на территориях ДНР, ЛНР, Запорожской и Херсонской областей, по государственным контрактам, заключенным в период, начиная с 1 января 2023 г.</w:t>
      </w:r>
    </w:p>
    <w:p w:rsidR="00E8158C" w:rsidRPr="00A00768" w:rsidRDefault="00E8158C" w:rsidP="00A0076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bookmarkStart w:id="0" w:name="text"/>
      <w:bookmarkEnd w:id="0"/>
      <w:r w:rsidRPr="00A00768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Письмо Департамента налоговой политики Минфина России от 11 мая 2023 г. N 03-07-08/42676</w:t>
      </w:r>
    </w:p>
    <w:p w:rsidR="00E8158C" w:rsidRPr="00A00768" w:rsidRDefault="00E8158C" w:rsidP="00A007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</w:pPr>
      <w:r w:rsidRPr="00A007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 </w:t>
      </w:r>
    </w:p>
    <w:p w:rsidR="00E8158C" w:rsidRPr="00A00768" w:rsidRDefault="00E8158C" w:rsidP="00A007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464C55"/>
          <w:sz w:val="28"/>
          <w:szCs w:val="28"/>
          <w:lang w:eastAsia="ru-RU"/>
        </w:rPr>
      </w:pPr>
      <w:r w:rsidRPr="00A00768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Вопрос:</w:t>
      </w:r>
      <w:r w:rsidRPr="00A00768">
        <w:rPr>
          <w:rFonts w:ascii="Times New Roman" w:eastAsia="Times New Roman" w:hAnsi="Times New Roman" w:cs="Times New Roman"/>
          <w:bCs/>
          <w:color w:val="464C55"/>
          <w:sz w:val="28"/>
          <w:szCs w:val="28"/>
          <w:lang w:eastAsia="ru-RU"/>
        </w:rPr>
        <w:t> </w:t>
      </w:r>
      <w:proofErr w:type="gramStart"/>
      <w:r w:rsidRPr="00A00768">
        <w:rPr>
          <w:rFonts w:ascii="Times New Roman" w:eastAsia="Times New Roman" w:hAnsi="Times New Roman" w:cs="Times New Roman"/>
          <w:bCs/>
          <w:color w:val="464C55"/>
          <w:sz w:val="28"/>
          <w:szCs w:val="28"/>
          <w:lang w:eastAsia="ru-RU"/>
        </w:rPr>
        <w:t>Общество с ограниченной ответственностью просит разъяснить вопрос о применении НДС при выполнении работ СМР на основании государственных контрактов строительно-монтажных работ на объектах, расположенных на территории ДНР, ЛНР, Запорожской и Херсонской областях, заключенных в период, начиная с 1 января 2023 г. и по настоящее время, с учетом положений </w:t>
      </w:r>
      <w:hyperlink r:id="rId5" w:anchor="block_1480111" w:history="1">
        <w:r w:rsidRPr="00A00768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lang w:eastAsia="ru-RU"/>
          </w:rPr>
          <w:t>подпунктов 1</w:t>
        </w:r>
      </w:hyperlink>
      <w:r w:rsidRPr="00A00768">
        <w:rPr>
          <w:rFonts w:ascii="Times New Roman" w:eastAsia="Times New Roman" w:hAnsi="Times New Roman" w:cs="Times New Roman"/>
          <w:bCs/>
          <w:color w:val="464C55"/>
          <w:sz w:val="28"/>
          <w:szCs w:val="28"/>
          <w:lang w:eastAsia="ru-RU"/>
        </w:rPr>
        <w:t> и </w:t>
      </w:r>
      <w:hyperlink r:id="rId6" w:anchor="block_1480112" w:history="1">
        <w:r w:rsidRPr="00A00768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lang w:eastAsia="ru-RU"/>
          </w:rPr>
          <w:t>2 пункта 1.1 статьи 148</w:t>
        </w:r>
      </w:hyperlink>
      <w:r w:rsidRPr="00A00768">
        <w:rPr>
          <w:rFonts w:ascii="Times New Roman" w:eastAsia="Times New Roman" w:hAnsi="Times New Roman" w:cs="Times New Roman"/>
          <w:bCs/>
          <w:color w:val="464C55"/>
          <w:sz w:val="28"/>
          <w:szCs w:val="28"/>
          <w:lang w:eastAsia="ru-RU"/>
        </w:rPr>
        <w:t> Налогового Кодекса.</w:t>
      </w:r>
      <w:proofErr w:type="gramEnd"/>
    </w:p>
    <w:p w:rsidR="00E8158C" w:rsidRPr="00A00768" w:rsidRDefault="00E8158C" w:rsidP="00A0076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Cs/>
          <w:color w:val="464C55"/>
          <w:sz w:val="28"/>
          <w:szCs w:val="28"/>
          <w:lang w:eastAsia="ru-RU"/>
        </w:rPr>
      </w:pPr>
      <w:r w:rsidRPr="00A00768">
        <w:rPr>
          <w:rFonts w:ascii="Times New Roman" w:eastAsia="Times New Roman" w:hAnsi="Times New Roman" w:cs="Times New Roman"/>
          <w:bCs/>
          <w:color w:val="464C55"/>
          <w:sz w:val="28"/>
          <w:szCs w:val="28"/>
          <w:lang w:eastAsia="ru-RU"/>
        </w:rPr>
        <w:t>Признаются ли объектом налогообложения на добавленную стоимость СМР и если такие работы являются льготными для налогообложения НДС, то какие условия являются обязательными для подтверждения данной льготы.</w:t>
      </w:r>
    </w:p>
    <w:p w:rsidR="00E8158C" w:rsidRPr="00A00768" w:rsidRDefault="00E8158C" w:rsidP="00A007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</w:pPr>
      <w:r w:rsidRPr="00A007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 </w:t>
      </w:r>
    </w:p>
    <w:p w:rsidR="00E8158C" w:rsidRPr="00A00768" w:rsidRDefault="00E8158C" w:rsidP="00A007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464C55"/>
          <w:sz w:val="28"/>
          <w:szCs w:val="28"/>
          <w:lang w:eastAsia="ru-RU"/>
        </w:rPr>
      </w:pPr>
      <w:r w:rsidRPr="00A00768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Ответ:</w:t>
      </w:r>
      <w:r w:rsidRPr="00A00768">
        <w:rPr>
          <w:rFonts w:ascii="Times New Roman" w:eastAsia="Times New Roman" w:hAnsi="Times New Roman" w:cs="Times New Roman"/>
          <w:bCs/>
          <w:color w:val="464C55"/>
          <w:sz w:val="28"/>
          <w:szCs w:val="28"/>
          <w:lang w:eastAsia="ru-RU"/>
        </w:rPr>
        <w:t> В связи с письмом о применении налога на добавленную стоимость (далее - НДС) при выполнении строительно-монтажных работ на объектах, расположенных на территориях Донецкой и Луганской народных республик, Запорожской и Херсонской областей, по государственным контрактам, заключенным в период, начиная с 1 января 2023 года, Департамент налоговой политики сообщает следующее.</w:t>
      </w:r>
    </w:p>
    <w:p w:rsidR="00E8158C" w:rsidRPr="00A00768" w:rsidRDefault="00A00768" w:rsidP="00A007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464C55"/>
          <w:sz w:val="28"/>
          <w:szCs w:val="28"/>
          <w:lang w:eastAsia="ru-RU"/>
        </w:rPr>
      </w:pPr>
      <w:hyperlink r:id="rId7" w:anchor="block_148022" w:history="1">
        <w:r w:rsidR="00E8158C" w:rsidRPr="00A00768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lang w:eastAsia="ru-RU"/>
          </w:rPr>
          <w:t>Пунктом 2.2 статьи 148</w:t>
        </w:r>
      </w:hyperlink>
      <w:r w:rsidR="00E8158C" w:rsidRPr="00A00768">
        <w:rPr>
          <w:rFonts w:ascii="Times New Roman" w:eastAsia="Times New Roman" w:hAnsi="Times New Roman" w:cs="Times New Roman"/>
          <w:bCs/>
          <w:color w:val="464C55"/>
          <w:sz w:val="28"/>
          <w:szCs w:val="28"/>
          <w:lang w:eastAsia="ru-RU"/>
        </w:rPr>
        <w:t> Налогового кодекса Российской Федерации (далее - Кодекс) в целях применения НДС установлен особый порядок определения места реализации работ (услуг), выполняемых (оказываемых) на территориях Донецкой и Луганской народных республик, Запорожской и Херсонской областей.</w:t>
      </w:r>
    </w:p>
    <w:p w:rsidR="00E8158C" w:rsidRPr="00A00768" w:rsidRDefault="00E8158C" w:rsidP="00A007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464C55"/>
          <w:sz w:val="28"/>
          <w:szCs w:val="28"/>
          <w:lang w:eastAsia="ru-RU"/>
        </w:rPr>
      </w:pPr>
      <w:proofErr w:type="gramStart"/>
      <w:r w:rsidRPr="00A00768">
        <w:rPr>
          <w:rFonts w:ascii="Times New Roman" w:eastAsia="Times New Roman" w:hAnsi="Times New Roman" w:cs="Times New Roman"/>
          <w:bCs/>
          <w:color w:val="464C55"/>
          <w:sz w:val="28"/>
          <w:szCs w:val="28"/>
          <w:lang w:eastAsia="ru-RU"/>
        </w:rPr>
        <w:t>Так, </w:t>
      </w:r>
      <w:hyperlink r:id="rId8" w:anchor="block_1480221" w:history="1">
        <w:r w:rsidRPr="00A00768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lang w:eastAsia="ru-RU"/>
          </w:rPr>
          <w:t>подпунктом 1 пункта 2.2 статьи 148</w:t>
        </w:r>
      </w:hyperlink>
      <w:r w:rsidRPr="00A00768">
        <w:rPr>
          <w:rFonts w:ascii="Times New Roman" w:eastAsia="Times New Roman" w:hAnsi="Times New Roman" w:cs="Times New Roman"/>
          <w:bCs/>
          <w:color w:val="464C55"/>
          <w:sz w:val="28"/>
          <w:szCs w:val="28"/>
          <w:lang w:eastAsia="ru-RU"/>
        </w:rPr>
        <w:t> Кодекса установлено, что российские налогоплательщики применяют порядок определения места реализации работ (услуг), выполненных (оказанных) на территориях Донецкой и Луганской народных республик, Запорожской и Херсонской областей, который применялся в отношении этих работ (услуг) до дня принятия в Российскую Федерацию указанных территорий, в случае выполнения этих работ (оказания этих услуг) на основании заключенного до 5</w:t>
      </w:r>
      <w:proofErr w:type="gramEnd"/>
      <w:r w:rsidRPr="00A00768">
        <w:rPr>
          <w:rFonts w:ascii="Times New Roman" w:eastAsia="Times New Roman" w:hAnsi="Times New Roman" w:cs="Times New Roman"/>
          <w:bCs/>
          <w:color w:val="464C55"/>
          <w:sz w:val="28"/>
          <w:szCs w:val="28"/>
          <w:lang w:eastAsia="ru-RU"/>
        </w:rPr>
        <w:t xml:space="preserve"> октября 2022 года включительно государственного контракта с государственным заказчиком Российской Федерации.</w:t>
      </w:r>
    </w:p>
    <w:p w:rsidR="00E8158C" w:rsidRPr="00A00768" w:rsidRDefault="00E8158C" w:rsidP="00A007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464C55"/>
          <w:sz w:val="28"/>
          <w:szCs w:val="28"/>
          <w:lang w:eastAsia="ru-RU"/>
        </w:rPr>
      </w:pPr>
      <w:r w:rsidRPr="00A00768">
        <w:rPr>
          <w:rFonts w:ascii="Times New Roman" w:eastAsia="Times New Roman" w:hAnsi="Times New Roman" w:cs="Times New Roman"/>
          <w:bCs/>
          <w:color w:val="464C55"/>
          <w:sz w:val="28"/>
          <w:szCs w:val="28"/>
          <w:lang w:eastAsia="ru-RU"/>
        </w:rPr>
        <w:t xml:space="preserve">В связи с этим местом реализации строительно-монтажных работ, выполняемых (оказываемых) на территориях Донецкой и Луганской </w:t>
      </w:r>
      <w:r w:rsidRPr="00A00768">
        <w:rPr>
          <w:rFonts w:ascii="Times New Roman" w:eastAsia="Times New Roman" w:hAnsi="Times New Roman" w:cs="Times New Roman"/>
          <w:bCs/>
          <w:color w:val="464C55"/>
          <w:sz w:val="28"/>
          <w:szCs w:val="28"/>
          <w:lang w:eastAsia="ru-RU"/>
        </w:rPr>
        <w:lastRenderedPageBreak/>
        <w:t>народных республик, Запорожской и Херсонской областей, не признается территория Российской Федерации в случае выполнения этих работ (оказания этих услуг) на основании государственного контракта с государственным заказчиком Российской</w:t>
      </w:r>
      <w:hyperlink r:id="rId9" w:history="1">
        <w:r w:rsidRPr="00A00768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lang w:eastAsia="ru-RU"/>
          </w:rPr>
          <w:t>#</w:t>
        </w:r>
      </w:hyperlink>
      <w:r w:rsidRPr="00A00768">
        <w:rPr>
          <w:rFonts w:ascii="Times New Roman" w:eastAsia="Times New Roman" w:hAnsi="Times New Roman" w:cs="Times New Roman"/>
          <w:bCs/>
          <w:color w:val="464C55"/>
          <w:sz w:val="28"/>
          <w:szCs w:val="28"/>
          <w:lang w:eastAsia="ru-RU"/>
        </w:rPr>
        <w:t>, заключенного до 5 октября 2022 года включительно.</w:t>
      </w:r>
    </w:p>
    <w:p w:rsidR="00E8158C" w:rsidRPr="00A00768" w:rsidRDefault="00E8158C" w:rsidP="00A007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464C55"/>
          <w:sz w:val="28"/>
          <w:szCs w:val="28"/>
          <w:lang w:eastAsia="ru-RU"/>
        </w:rPr>
      </w:pPr>
      <w:r w:rsidRPr="00A00768">
        <w:rPr>
          <w:rFonts w:ascii="Times New Roman" w:eastAsia="Times New Roman" w:hAnsi="Times New Roman" w:cs="Times New Roman"/>
          <w:bCs/>
          <w:color w:val="464C55"/>
          <w:sz w:val="28"/>
          <w:szCs w:val="28"/>
          <w:lang w:eastAsia="ru-RU"/>
        </w:rPr>
        <w:t>Местом реализации строительно-монтажных работ, выполняемых (оказываемых) на территориях Донецкой и Луганской народных республик, Запорожской и Херсонской областей на основании государственного контракта с государственным заказчиком Российской Федерации, заключенного после 5 октября 2022 года, признается территория Российской Федерации и, соответственно, такие работы (услуги) облагаются налогом на добавленную стоимость в порядке, предусмотренном </w:t>
      </w:r>
      <w:hyperlink r:id="rId10" w:anchor="block_20021" w:history="1">
        <w:r w:rsidRPr="00A00768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lang w:eastAsia="ru-RU"/>
          </w:rPr>
          <w:t>Кодексом</w:t>
        </w:r>
      </w:hyperlink>
      <w:r w:rsidRPr="00A00768">
        <w:rPr>
          <w:rFonts w:ascii="Times New Roman" w:eastAsia="Times New Roman" w:hAnsi="Times New Roman" w:cs="Times New Roman"/>
          <w:bCs/>
          <w:color w:val="464C55"/>
          <w:sz w:val="28"/>
          <w:szCs w:val="28"/>
          <w:lang w:eastAsia="ru-RU"/>
        </w:rPr>
        <w:t>.</w:t>
      </w:r>
    </w:p>
    <w:p w:rsidR="00E8158C" w:rsidRPr="00A00768" w:rsidRDefault="00E8158C" w:rsidP="00A007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464C55"/>
          <w:sz w:val="28"/>
          <w:szCs w:val="28"/>
          <w:lang w:eastAsia="ru-RU"/>
        </w:rPr>
      </w:pPr>
      <w:proofErr w:type="gramStart"/>
      <w:r w:rsidRPr="00A00768">
        <w:rPr>
          <w:rFonts w:ascii="Times New Roman" w:eastAsia="Times New Roman" w:hAnsi="Times New Roman" w:cs="Times New Roman"/>
          <w:bCs/>
          <w:color w:val="464C55"/>
          <w:sz w:val="28"/>
          <w:szCs w:val="28"/>
          <w:lang w:eastAsia="ru-RU"/>
        </w:rPr>
        <w:t>Одновременно сообщается, что на основании </w:t>
      </w:r>
      <w:hyperlink r:id="rId11" w:anchor="block_1480223" w:history="1">
        <w:r w:rsidRPr="00A00768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lang w:eastAsia="ru-RU"/>
          </w:rPr>
          <w:t>подпункта 3 пункта 2.2 статьи 148</w:t>
        </w:r>
      </w:hyperlink>
      <w:r w:rsidRPr="00A00768">
        <w:rPr>
          <w:rFonts w:ascii="Times New Roman" w:eastAsia="Times New Roman" w:hAnsi="Times New Roman" w:cs="Times New Roman"/>
          <w:bCs/>
          <w:color w:val="464C55"/>
          <w:sz w:val="28"/>
          <w:szCs w:val="28"/>
          <w:lang w:eastAsia="ru-RU"/>
        </w:rPr>
        <w:t> Кодекса в отношении работ (услуг), выполняемых (оказываемых) на территориях Донецкой и Луганской народных республик, Запорожской и Херсонской областей на основании договоров, по которым российский налогоплательщик является соисполнителем, субподрядчиком по контрактам с государственным или муниципальным заказчиком Российской Федерации на выполнение работ (оказание услуг), заключенным до 5 октября 2022 года, применяется</w:t>
      </w:r>
      <w:proofErr w:type="gramEnd"/>
      <w:r w:rsidRPr="00A00768">
        <w:rPr>
          <w:rFonts w:ascii="Times New Roman" w:eastAsia="Times New Roman" w:hAnsi="Times New Roman" w:cs="Times New Roman"/>
          <w:bCs/>
          <w:color w:val="464C55"/>
          <w:sz w:val="28"/>
          <w:szCs w:val="28"/>
          <w:lang w:eastAsia="ru-RU"/>
        </w:rPr>
        <w:t xml:space="preserve"> тот же порядок определения места реализации работ (услуг), выполняемых (оказываемых) на территории Донецкой Народной Республики, который применялся в отношении этих работ (услуг) до дня принятия в состав Российской Федерации.</w:t>
      </w:r>
    </w:p>
    <w:p w:rsidR="00E8158C" w:rsidRPr="00A00768" w:rsidRDefault="00E8158C" w:rsidP="00A0076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Cs/>
          <w:color w:val="464C55"/>
          <w:sz w:val="28"/>
          <w:szCs w:val="28"/>
          <w:lang w:eastAsia="ru-RU"/>
        </w:rPr>
      </w:pPr>
      <w:proofErr w:type="gramStart"/>
      <w:r w:rsidRPr="00A00768">
        <w:rPr>
          <w:rFonts w:ascii="Times New Roman" w:eastAsia="Times New Roman" w:hAnsi="Times New Roman" w:cs="Times New Roman"/>
          <w:bCs/>
          <w:color w:val="464C55"/>
          <w:sz w:val="28"/>
          <w:szCs w:val="28"/>
          <w:lang w:eastAsia="ru-RU"/>
        </w:rPr>
        <w:t>Таким образом, местом реализации строительно-монтажных работ, выполняемых (оказываемых) на территориях Донецкой и Луганской народных республик, Запорожской и Херсонской областей российскими налогоплательщиками на основании договоров, по которым такие налогоплательщики являются соисполнителями, субподрядчиками по контрактам с государственным заказчиком Российской Федерации, заключенным до 5 октября 2022 года, в целях применения НДС территория Российской Федерации не признается, и, соответственно, такие работы не облагаются НДС</w:t>
      </w:r>
      <w:proofErr w:type="gramEnd"/>
      <w:r w:rsidRPr="00A00768">
        <w:rPr>
          <w:rFonts w:ascii="Times New Roman" w:eastAsia="Times New Roman" w:hAnsi="Times New Roman" w:cs="Times New Roman"/>
          <w:bCs/>
          <w:color w:val="464C55"/>
          <w:sz w:val="28"/>
          <w:szCs w:val="28"/>
          <w:lang w:eastAsia="ru-RU"/>
        </w:rPr>
        <w:t xml:space="preserve"> независимо от даты заключения таких договоров.</w:t>
      </w:r>
    </w:p>
    <w:p w:rsidR="00E8158C" w:rsidRPr="00A00768" w:rsidRDefault="00E8158C" w:rsidP="00A007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464C55"/>
          <w:sz w:val="28"/>
          <w:szCs w:val="28"/>
          <w:lang w:eastAsia="ru-RU"/>
        </w:rPr>
      </w:pPr>
      <w:r w:rsidRPr="00A00768">
        <w:rPr>
          <w:rFonts w:ascii="Times New Roman" w:eastAsia="Times New Roman" w:hAnsi="Times New Roman" w:cs="Times New Roman"/>
          <w:bCs/>
          <w:color w:val="464C55"/>
          <w:sz w:val="28"/>
          <w:szCs w:val="28"/>
          <w:lang w:eastAsia="ru-RU"/>
        </w:rPr>
        <w:t>Настоящее письмо не содержит правовых норм или общих правил, конкретизирующих нормативные предписания, и не является нормативным правовым актом. В соответствии с </w:t>
      </w:r>
      <w:hyperlink r:id="rId12" w:history="1">
        <w:r w:rsidRPr="00A00768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lang w:eastAsia="ru-RU"/>
          </w:rPr>
          <w:t>письмом</w:t>
        </w:r>
      </w:hyperlink>
      <w:r w:rsidRPr="00A00768">
        <w:rPr>
          <w:rFonts w:ascii="Times New Roman" w:eastAsia="Times New Roman" w:hAnsi="Times New Roman" w:cs="Times New Roman"/>
          <w:bCs/>
          <w:color w:val="464C55"/>
          <w:sz w:val="28"/>
          <w:szCs w:val="28"/>
          <w:lang w:eastAsia="ru-RU"/>
        </w:rPr>
        <w:t> Минфина России от 7 августа 2007 г. N 03-02-07/2-138 направляемое письмо имеет информационно-разъяснительный характер по вопросам применения законодательства Российской Федерации о налогах и сборах и не препятствует руководствоваться нормами законодательства о налогах и сборах в понимании, отличающемся от трактовки, изложенной в настоящем письме.</w:t>
      </w:r>
    </w:p>
    <w:p w:rsidR="00E8158C" w:rsidRPr="00A00768" w:rsidRDefault="00E8158C" w:rsidP="00A007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</w:pPr>
      <w:r w:rsidRPr="00A007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E8158C" w:rsidRPr="00A00768" w:rsidTr="00E8158C">
        <w:tc>
          <w:tcPr>
            <w:tcW w:w="3300" w:type="pct"/>
            <w:shd w:val="clear" w:color="auto" w:fill="FFFFFF"/>
            <w:vAlign w:val="bottom"/>
            <w:hideMark/>
          </w:tcPr>
          <w:p w:rsidR="00E8158C" w:rsidRPr="00A00768" w:rsidRDefault="00E8158C" w:rsidP="00A00768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Департамента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E8158C" w:rsidRPr="00A00768" w:rsidRDefault="00E8158C" w:rsidP="00A00768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A00768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В.А. </w:t>
            </w:r>
            <w:proofErr w:type="spellStart"/>
            <w:r w:rsidRPr="00A00768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Прокаев</w:t>
            </w:r>
            <w:proofErr w:type="spellEnd"/>
          </w:p>
        </w:tc>
      </w:tr>
    </w:tbl>
    <w:p w:rsidR="000F2308" w:rsidRPr="00A00768" w:rsidRDefault="00E8158C" w:rsidP="00A0076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768">
        <w:rPr>
          <w:rFonts w:ascii="Times New Roman" w:eastAsia="Times New Roman" w:hAnsi="Times New Roman" w:cs="Times New Roman"/>
          <w:bCs/>
          <w:color w:val="5B5E5F"/>
          <w:sz w:val="28"/>
          <w:szCs w:val="28"/>
          <w:lang w:eastAsia="ru-RU"/>
        </w:rPr>
        <w:t> </w:t>
      </w:r>
      <w:bookmarkStart w:id="1" w:name="_GoBack"/>
      <w:bookmarkEnd w:id="1"/>
    </w:p>
    <w:sectPr w:rsidR="000F2308" w:rsidRPr="00A00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2E9"/>
    <w:rsid w:val="000F2308"/>
    <w:rsid w:val="00A00768"/>
    <w:rsid w:val="00A212E9"/>
    <w:rsid w:val="00E8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15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15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1">
    <w:name w:val="s_1"/>
    <w:basedOn w:val="a"/>
    <w:rsid w:val="00E81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E81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E81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E8158C"/>
  </w:style>
  <w:style w:type="character" w:styleId="a3">
    <w:name w:val="Hyperlink"/>
    <w:basedOn w:val="a0"/>
    <w:uiPriority w:val="99"/>
    <w:semiHidden/>
    <w:unhideWhenUsed/>
    <w:rsid w:val="00E8158C"/>
    <w:rPr>
      <w:color w:val="0000FF"/>
      <w:u w:val="single"/>
    </w:rPr>
  </w:style>
  <w:style w:type="character" w:customStyle="1" w:styleId="s9">
    <w:name w:val="s_9"/>
    <w:basedOn w:val="a0"/>
    <w:rsid w:val="00E8158C"/>
  </w:style>
  <w:style w:type="paragraph" w:customStyle="1" w:styleId="s16">
    <w:name w:val="s_16"/>
    <w:basedOn w:val="a"/>
    <w:rsid w:val="00E81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479fc4c2">
    <w:name w:val="f479fc4c2"/>
    <w:basedOn w:val="a0"/>
    <w:rsid w:val="00E8158C"/>
  </w:style>
  <w:style w:type="character" w:customStyle="1" w:styleId="re3f0dddb">
    <w:name w:val="re3f0dddb"/>
    <w:basedOn w:val="a0"/>
    <w:rsid w:val="00E8158C"/>
  </w:style>
  <w:style w:type="character" w:customStyle="1" w:styleId="yf31cbcaf">
    <w:name w:val="yf31cbcaf"/>
    <w:basedOn w:val="a0"/>
    <w:rsid w:val="00E8158C"/>
  </w:style>
  <w:style w:type="character" w:customStyle="1" w:styleId="k9701265">
    <w:name w:val="k9701265"/>
    <w:basedOn w:val="a0"/>
    <w:rsid w:val="00E8158C"/>
  </w:style>
  <w:style w:type="paragraph" w:styleId="a4">
    <w:name w:val="Normal (Web)"/>
    <w:basedOn w:val="a"/>
    <w:uiPriority w:val="99"/>
    <w:semiHidden/>
    <w:unhideWhenUsed/>
    <w:rsid w:val="00E81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15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15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1">
    <w:name w:val="s_1"/>
    <w:basedOn w:val="a"/>
    <w:rsid w:val="00E81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E81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E81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E8158C"/>
  </w:style>
  <w:style w:type="character" w:styleId="a3">
    <w:name w:val="Hyperlink"/>
    <w:basedOn w:val="a0"/>
    <w:uiPriority w:val="99"/>
    <w:semiHidden/>
    <w:unhideWhenUsed/>
    <w:rsid w:val="00E8158C"/>
    <w:rPr>
      <w:color w:val="0000FF"/>
      <w:u w:val="single"/>
    </w:rPr>
  </w:style>
  <w:style w:type="character" w:customStyle="1" w:styleId="s9">
    <w:name w:val="s_9"/>
    <w:basedOn w:val="a0"/>
    <w:rsid w:val="00E8158C"/>
  </w:style>
  <w:style w:type="paragraph" w:customStyle="1" w:styleId="s16">
    <w:name w:val="s_16"/>
    <w:basedOn w:val="a"/>
    <w:rsid w:val="00E81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479fc4c2">
    <w:name w:val="f479fc4c2"/>
    <w:basedOn w:val="a0"/>
    <w:rsid w:val="00E8158C"/>
  </w:style>
  <w:style w:type="character" w:customStyle="1" w:styleId="re3f0dddb">
    <w:name w:val="re3f0dddb"/>
    <w:basedOn w:val="a0"/>
    <w:rsid w:val="00E8158C"/>
  </w:style>
  <w:style w:type="character" w:customStyle="1" w:styleId="yf31cbcaf">
    <w:name w:val="yf31cbcaf"/>
    <w:basedOn w:val="a0"/>
    <w:rsid w:val="00E8158C"/>
  </w:style>
  <w:style w:type="character" w:customStyle="1" w:styleId="k9701265">
    <w:name w:val="k9701265"/>
    <w:basedOn w:val="a0"/>
    <w:rsid w:val="00E8158C"/>
  </w:style>
  <w:style w:type="paragraph" w:styleId="a4">
    <w:name w:val="Normal (Web)"/>
    <w:basedOn w:val="a"/>
    <w:uiPriority w:val="99"/>
    <w:semiHidden/>
    <w:unhideWhenUsed/>
    <w:rsid w:val="00E81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7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9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95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560829">
              <w:marLeft w:val="-525"/>
              <w:marRight w:val="-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551152">
                  <w:marLeft w:val="0"/>
                  <w:marRight w:val="0"/>
                  <w:marTop w:val="0"/>
                  <w:marBottom w:val="0"/>
                  <w:divBdr>
                    <w:top w:val="single" w:sz="6" w:space="30" w:color="E6E6E6"/>
                    <w:left w:val="none" w:sz="0" w:space="0" w:color="auto"/>
                    <w:bottom w:val="single" w:sz="6" w:space="30" w:color="E6E6E6"/>
                    <w:right w:val="none" w:sz="0" w:space="0" w:color="auto"/>
                  </w:divBdr>
                </w:div>
              </w:divsChild>
            </w:div>
            <w:div w:id="130908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91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92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13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75282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49311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996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524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7500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0006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078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3955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7861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6167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96877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4549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03183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148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5508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090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79427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3951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7126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186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6960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1306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46189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1979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58907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6396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198033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925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4901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346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647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841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5804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7701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6795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5083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660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1309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99781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3298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5297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25944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869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499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020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2489425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93114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28778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13117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81505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90687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637830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3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662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5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0335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8265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7679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1912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2366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1447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5984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9428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0850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15344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29056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2809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3664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6731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81258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2070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68112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5750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0247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25304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4439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981954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291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459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922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779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0872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1010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2180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6789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0279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96503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84756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243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54698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0893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8441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29690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3409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426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557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80515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1057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70157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73386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62608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9567627">
              <w:marLeft w:val="18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49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41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2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44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0900200/bee976e0e5b083e94e25d2b1052ca0ae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ase.garant.ru/10900200/bee976e0e5b083e94e25d2b1052ca0ae/" TargetMode="External"/><Relationship Id="rId12" Type="http://schemas.openxmlformats.org/officeDocument/2006/relationships/hyperlink" Target="https://base.garant.ru/12155127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ase.garant.ru/10900200/bee976e0e5b083e94e25d2b1052ca0ae/" TargetMode="External"/><Relationship Id="rId11" Type="http://schemas.openxmlformats.org/officeDocument/2006/relationships/hyperlink" Target="https://base.garant.ru/10900200/bee976e0e5b083e94e25d2b1052ca0ae/" TargetMode="External"/><Relationship Id="rId5" Type="http://schemas.openxmlformats.org/officeDocument/2006/relationships/hyperlink" Target="https://base.garant.ru/10900200/bee976e0e5b083e94e25d2b1052ca0ae/" TargetMode="External"/><Relationship Id="rId10" Type="http://schemas.openxmlformats.org/officeDocument/2006/relationships/hyperlink" Target="https://base.garant.ru/10900200/ec7cc4fdc985caebec887eb34c5c1ee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310000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853</Words>
  <Characters>4868</Characters>
  <Application>Microsoft Office Word</Application>
  <DocSecurity>0</DocSecurity>
  <Lines>40</Lines>
  <Paragraphs>11</Paragraphs>
  <ScaleCrop>false</ScaleCrop>
  <Company/>
  <LinksUpToDate>false</LinksUpToDate>
  <CharactersWithSpaces>5710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Яценко</dc:creator>
  <cp:keywords/>
  <dc:description/>
  <cp:lastModifiedBy>Юля Долуденко</cp:lastModifiedBy>
  <cp:revision>3</cp:revision>
  <dcterms:created xsi:type="dcterms:W3CDTF">2023-05-29T06:17:00Z</dcterms:created>
  <dcterms:modified xsi:type="dcterms:W3CDTF">2023-05-29T14:11:00Z</dcterms:modified>
</cp:coreProperties>
</file>