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DC" w:rsidRDefault="00B83ED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6FB" w:rsidRDefault="009F6FF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>Обзор изменения законодательства в сфере закупок</w:t>
      </w:r>
    </w:p>
    <w:p w:rsidR="0070532A" w:rsidRDefault="009F6FF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715472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года</w:t>
      </w:r>
    </w:p>
    <w:p w:rsidR="002E6B2B" w:rsidRDefault="002E6B2B" w:rsidP="00877D0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01C61" w:rsidRPr="00877D0F" w:rsidRDefault="00C01C61" w:rsidP="00877D0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8454F" w:rsidRDefault="00A35079" w:rsidP="0088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37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0C6B" w:rsidRPr="004B3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540C6B" w:rsidRPr="004B3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Федеральный закон от 2</w:t>
      </w:r>
      <w:r w:rsidR="00715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15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.2024 № </w:t>
      </w:r>
      <w:r w:rsidR="00715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124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-ФЗ «</w:t>
      </w:r>
      <w:r w:rsidR="00715472" w:rsidRPr="00715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="00A60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60AA8" w:rsidRDefault="00EC7C25" w:rsidP="00A6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Скорректирован ряд положений </w:t>
      </w:r>
      <w:r w:rsidR="009305BA" w:rsidRPr="009305BA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305BA" w:rsidRPr="009305BA">
        <w:rPr>
          <w:rFonts w:ascii="Times New Roman" w:hAnsi="Times New Roman" w:cs="Times New Roman"/>
          <w:sz w:val="24"/>
          <w:szCs w:val="24"/>
        </w:rPr>
        <w:t xml:space="preserve"> </w:t>
      </w:r>
      <w:r w:rsidR="00A60AA8" w:rsidRPr="009305BA">
        <w:rPr>
          <w:rFonts w:ascii="Times New Roman" w:hAnsi="Times New Roman" w:cs="Times New Roman"/>
          <w:sz w:val="24"/>
          <w:szCs w:val="24"/>
        </w:rPr>
        <w:t>44-ФЗ</w:t>
      </w:r>
      <w:r w:rsidR="009305BA" w:rsidRPr="009305BA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="00C01C61">
        <w:rPr>
          <w:rFonts w:ascii="Times New Roman" w:hAnsi="Times New Roman" w:cs="Times New Roman"/>
          <w:sz w:val="24"/>
          <w:szCs w:val="24"/>
        </w:rPr>
        <w:t>:</w:t>
      </w:r>
    </w:p>
    <w:p w:rsidR="009305BA" w:rsidRDefault="00894155" w:rsidP="00A6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Уточнено</w:t>
      </w:r>
      <w:r w:rsid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понятие «заказчик» и «контракт» с учетом изменившихся норм статьи 15.</w:t>
      </w:r>
    </w:p>
    <w:p w:rsidR="009305BA" w:rsidRPr="009305BA" w:rsidRDefault="00EC7C25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B13EA3">
        <w:rPr>
          <w:rFonts w:ascii="Times New Roman" w:hAnsi="Times New Roman" w:cs="Times New Roman"/>
          <w:sz w:val="24"/>
          <w:szCs w:val="24"/>
        </w:rPr>
        <w:t xml:space="preserve"> новой редакции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асти 4 статьи 15, е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</w:t>
      </w:r>
      <w:r w:rsidR="009305BA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юридическим лицам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предоставлены средства из бюджетов бюджетной системы РФ и условиями предоставления предусмотрено соблюдение Закона № 44-ФЗ, к ним применяются нормы Закона № 44-ФЗ </w:t>
      </w:r>
      <w:proofErr w:type="gramStart"/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104E1" w:rsidRDefault="009305BA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определению поставщиков</w:t>
      </w:r>
      <w:r w:rsidR="00410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(подрядчиков, исполнителей)</w:t>
      </w:r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305BA" w:rsidRPr="009305BA" w:rsidRDefault="004104E1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заключению контрактов;</w:t>
      </w:r>
    </w:p>
    <w:p w:rsidR="009305BA" w:rsidRPr="009305BA" w:rsidRDefault="009305BA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мониторингу закупок;</w:t>
      </w:r>
    </w:p>
    <w:p w:rsidR="009305BA" w:rsidRPr="009305BA" w:rsidRDefault="009305BA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аудиту и контролю в сфере закупок.</w:t>
      </w:r>
    </w:p>
    <w:p w:rsidR="009305BA" w:rsidRPr="009305BA" w:rsidRDefault="009305BA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Если автономным учреждениям выделены средства  из бюджетов бюджетной системы РФ на осуществление капвложений в объекты гос</w:t>
      </w:r>
      <w:r w:rsidR="00EC7C25">
        <w:rPr>
          <w:rFonts w:ascii="Times New Roman" w:hAnsi="Times New Roman" w:cs="Times New Roman"/>
          <w:color w:val="000000" w:themeColor="text1"/>
          <w:sz w:val="24"/>
          <w:szCs w:val="24"/>
        </w:rPr>
        <w:t>ударственной</w:t>
      </w:r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, мун</w:t>
      </w:r>
      <w:r w:rsidR="00EC7C25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иципальной</w:t>
      </w:r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собственности к ним применяются нормы Закона № 44-ФЗ </w:t>
      </w:r>
      <w:proofErr w:type="gramStart"/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104E1" w:rsidRDefault="00EC7C25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планированию; </w:t>
      </w:r>
    </w:p>
    <w:p w:rsidR="004104E1" w:rsidRDefault="004104E1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определению поставщиков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(подрядчиков, исполнителей)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305BA" w:rsidRPr="009305BA" w:rsidRDefault="004104E1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заключению контрактов;</w:t>
      </w:r>
    </w:p>
    <w:p w:rsidR="009305BA" w:rsidRPr="009305BA" w:rsidRDefault="00EC7C25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мониторингу закупок;</w:t>
      </w:r>
    </w:p>
    <w:p w:rsidR="009305BA" w:rsidRDefault="00EC7C25" w:rsidP="00930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305BA" w:rsidRPr="009305BA">
        <w:rPr>
          <w:rFonts w:ascii="Times New Roman" w:hAnsi="Times New Roman" w:cs="Times New Roman"/>
          <w:color w:val="000000" w:themeColor="text1"/>
          <w:sz w:val="24"/>
          <w:szCs w:val="24"/>
        </w:rPr>
        <w:t>аудиту и контролю в сфере закупок.</w:t>
      </w:r>
    </w:p>
    <w:p w:rsidR="009305BA" w:rsidRPr="009305BA" w:rsidRDefault="00D35EE0" w:rsidP="00EC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Статья 15 дополнена </w:t>
      </w:r>
      <w:r w:rsidR="00EC7C25">
        <w:rPr>
          <w:rFonts w:ascii="Times New Roman" w:hAnsi="Times New Roman" w:cs="Times New Roman"/>
          <w:sz w:val="24"/>
          <w:szCs w:val="24"/>
        </w:rPr>
        <w:t>ч</w:t>
      </w:r>
      <w:r w:rsidR="00EC7C25">
        <w:rPr>
          <w:rFonts w:ascii="Times New Roman" w:hAnsi="Times New Roman" w:cs="Times New Roman"/>
          <w:color w:val="000000" w:themeColor="text1"/>
          <w:sz w:val="24"/>
          <w:szCs w:val="24"/>
        </w:rPr>
        <w:t>аст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которой,</w:t>
      </w:r>
      <w:r w:rsid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</w:t>
      </w:r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>сли органы исполнительной власти субъекта РФ, государственные учреждения субъекта РФ, муниципальные учреждения муниципальных образований, входящих в состав субъекта РФ закупают</w:t>
      </w:r>
      <w:r w:rsid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>лекарственные средства, специализированные продукты лечебного питания, медицинские изделия, расходные материалы, средства для дезинфекции, а также услуги по хранению и доставке соответствующих товаров, работы по ремонту и техническому обслуживанию медицинских изделий у</w:t>
      </w:r>
      <w:proofErr w:type="gramEnd"/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единственного поставщика (</w:t>
      </w:r>
      <w:r w:rsidR="004104E1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унитарного предприятия</w:t>
      </w:r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 РФ либо </w:t>
      </w:r>
      <w:r w:rsidR="004104E1">
        <w:rPr>
          <w:rFonts w:ascii="Times New Roman" w:hAnsi="Times New Roman" w:cs="Times New Roman"/>
          <w:color w:val="000000" w:themeColor="text1"/>
          <w:sz w:val="24"/>
          <w:szCs w:val="24"/>
        </w:rPr>
        <w:t>акционерного общества</w:t>
      </w:r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100% акций которого принадлежит соответствующему субъекту РФ) по пункту 6.1 части 1 статьи 93 </w:t>
      </w:r>
      <w:r w:rsidR="00410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Закона № 44-ФЗ, такое </w:t>
      </w:r>
      <w:r w:rsidR="004104E1">
        <w:rPr>
          <w:rFonts w:ascii="Times New Roman" w:hAnsi="Times New Roman" w:cs="Times New Roman"/>
          <w:color w:val="000000" w:themeColor="text1"/>
          <w:sz w:val="24"/>
          <w:szCs w:val="24"/>
        </w:rPr>
        <w:t>акционерное общество</w:t>
      </w:r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Законом о контрактной системе осуществляет определение поставщиков</w:t>
      </w:r>
      <w:r w:rsidR="00410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(подрядчиков, исполнителей)</w:t>
      </w:r>
      <w:r w:rsidR="00EC7C25" w:rsidRPr="00EC7C25">
        <w:rPr>
          <w:rFonts w:ascii="Times New Roman" w:hAnsi="Times New Roman" w:cs="Times New Roman"/>
          <w:color w:val="000000" w:themeColor="text1"/>
          <w:sz w:val="24"/>
          <w:szCs w:val="24"/>
        </w:rPr>
        <w:t>; заключение контрактов; мониторинг закупок; аудит и контроль в сфере закупок, применяет особенности исполнения контрактов.</w:t>
      </w:r>
      <w:proofErr w:type="gramEnd"/>
    </w:p>
    <w:p w:rsidR="0088454F" w:rsidRDefault="00EC7C25" w:rsidP="00EC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</w:t>
      </w:r>
      <w:r w:rsidR="00D35EE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4.1. и </w:t>
      </w:r>
      <w:r w:rsidR="00D35EE0"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</w:rPr>
        <w:t>5 статьи 15 признаются утратившими силу.</w:t>
      </w:r>
    </w:p>
    <w:p w:rsidR="00D35EE0" w:rsidRPr="00D35EE0" w:rsidRDefault="00D35EE0" w:rsidP="00D3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E0">
        <w:rPr>
          <w:rFonts w:ascii="Times New Roman" w:hAnsi="Times New Roman" w:cs="Times New Roman"/>
          <w:sz w:val="24"/>
          <w:szCs w:val="24"/>
        </w:rPr>
        <w:t xml:space="preserve">Кроме </w:t>
      </w:r>
      <w:r>
        <w:rPr>
          <w:rFonts w:ascii="Times New Roman" w:hAnsi="Times New Roman" w:cs="Times New Roman"/>
          <w:sz w:val="24"/>
          <w:szCs w:val="24"/>
        </w:rPr>
        <w:t>того</w:t>
      </w:r>
      <w:r w:rsidRPr="00D35EE0">
        <w:rPr>
          <w:rFonts w:ascii="Times New Roman" w:hAnsi="Times New Roman" w:cs="Times New Roman"/>
          <w:sz w:val="24"/>
          <w:szCs w:val="24"/>
        </w:rPr>
        <w:t>, дополнен предусмотренный п</w:t>
      </w:r>
      <w:r>
        <w:rPr>
          <w:rFonts w:ascii="Times New Roman" w:hAnsi="Times New Roman" w:cs="Times New Roman"/>
          <w:sz w:val="24"/>
          <w:szCs w:val="24"/>
        </w:rPr>
        <w:t>унктом</w:t>
      </w:r>
      <w:r w:rsidRPr="00D35EE0">
        <w:rPr>
          <w:rFonts w:ascii="Times New Roman" w:hAnsi="Times New Roman" w:cs="Times New Roman"/>
          <w:sz w:val="24"/>
          <w:szCs w:val="24"/>
        </w:rPr>
        <w:t xml:space="preserve"> 5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D35EE0">
        <w:rPr>
          <w:rFonts w:ascii="Times New Roman" w:hAnsi="Times New Roman" w:cs="Times New Roman"/>
          <w:sz w:val="24"/>
          <w:szCs w:val="24"/>
        </w:rPr>
        <w:t xml:space="preserve"> 11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D35EE0">
        <w:rPr>
          <w:rFonts w:ascii="Times New Roman" w:hAnsi="Times New Roman" w:cs="Times New Roman"/>
          <w:sz w:val="24"/>
          <w:szCs w:val="24"/>
        </w:rPr>
        <w:t xml:space="preserve"> 24 перечень случаев закупок, осуществляемых закрытыми способами.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EE0">
        <w:rPr>
          <w:rFonts w:ascii="Times New Roman" w:hAnsi="Times New Roman" w:cs="Times New Roman"/>
          <w:sz w:val="24"/>
          <w:szCs w:val="24"/>
        </w:rPr>
        <w:t xml:space="preserve">Расширен перечень заказчиков, которые осуществляют закупки закрытыми конкурентными способами. Добавлена Государственная корпорация по космической деятельности </w:t>
      </w:r>
      <w:r w:rsidR="004104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5EE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4104E1">
        <w:rPr>
          <w:rFonts w:ascii="Times New Roman" w:hAnsi="Times New Roman" w:cs="Times New Roman"/>
          <w:sz w:val="24"/>
          <w:szCs w:val="24"/>
        </w:rPr>
        <w:t>»</w:t>
      </w:r>
      <w:r w:rsidRPr="00D35EE0">
        <w:rPr>
          <w:rFonts w:ascii="Times New Roman" w:hAnsi="Times New Roman" w:cs="Times New Roman"/>
          <w:sz w:val="24"/>
          <w:szCs w:val="24"/>
        </w:rPr>
        <w:t>, подведомственные ей государственные учреждения, государственные унитарные предприятия.</w:t>
      </w:r>
    </w:p>
    <w:p w:rsidR="00715472" w:rsidRDefault="00533DC7" w:rsidP="0053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5 статьи 103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расширен перечень случаев не размещения информации и документов в открытой части ЕИС.</w:t>
      </w:r>
    </w:p>
    <w:p w:rsidR="00894155" w:rsidRPr="00894155" w:rsidRDefault="00894155" w:rsidP="0053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Указанные изменения вступают в силу с 01.01.2025.</w:t>
      </w:r>
    </w:p>
    <w:p w:rsidR="00894155" w:rsidRPr="00894155" w:rsidRDefault="00894155" w:rsidP="0089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4155">
        <w:rPr>
          <w:rFonts w:ascii="Times New Roman" w:hAnsi="Times New Roman" w:cs="Times New Roman"/>
          <w:b/>
          <w:sz w:val="24"/>
          <w:szCs w:val="24"/>
        </w:rPr>
        <w:t xml:space="preserve">С 9 июня 2024 года </w:t>
      </w:r>
      <w:r w:rsidRPr="00894155">
        <w:rPr>
          <w:rFonts w:ascii="Times New Roman" w:hAnsi="Times New Roman" w:cs="Times New Roman"/>
          <w:sz w:val="24"/>
          <w:szCs w:val="24"/>
        </w:rPr>
        <w:t xml:space="preserve">юридические лица (государственные корпорации (компании), публично-правовые компании), которым в соответствии с бюджетным законодательством Российской Федерации предоставлены предусмотренные подпунктом 2.1 пункта 1 статьи 78.3 Бюджетного кодекса Российской Федерации субсидии (на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корпорации, государственной </w:t>
      </w:r>
      <w:r w:rsidRPr="00894155">
        <w:rPr>
          <w:rFonts w:ascii="Times New Roman" w:hAnsi="Times New Roman" w:cs="Times New Roman"/>
          <w:sz w:val="24"/>
          <w:szCs w:val="24"/>
        </w:rPr>
        <w:lastRenderedPageBreak/>
        <w:t>компании, публично-правовой компании оператором указанных систем), осуществляют в</w:t>
      </w:r>
      <w:proofErr w:type="gramEnd"/>
      <w:r w:rsidRPr="00894155">
        <w:rPr>
          <w:rFonts w:ascii="Times New Roman" w:hAnsi="Times New Roman" w:cs="Times New Roman"/>
          <w:sz w:val="24"/>
          <w:szCs w:val="24"/>
        </w:rPr>
        <w:t xml:space="preserve"> 2024 году закупки за счет средств указанных субсидий в соответствии с частью 4.1 статьи 15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Pr="00894155"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D35EE0" w:rsidRDefault="00D35EE0" w:rsidP="003C6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E52" w:rsidRDefault="0088454F" w:rsidP="0028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ECF">
        <w:rPr>
          <w:rFonts w:ascii="Times New Roman" w:hAnsi="Times New Roman" w:cs="Times New Roman"/>
          <w:b/>
          <w:sz w:val="24"/>
          <w:szCs w:val="24"/>
        </w:rPr>
        <w:t>2.</w:t>
      </w:r>
      <w:r w:rsidRPr="00412E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12ECF" w:rsidRPr="00280E52"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03.05.2024 №</w:t>
      </w:r>
      <w:r w:rsidR="00280E52" w:rsidRPr="00280E52">
        <w:rPr>
          <w:rFonts w:ascii="Times New Roman" w:hAnsi="Times New Roman" w:cs="Times New Roman"/>
          <w:b/>
          <w:sz w:val="24"/>
          <w:szCs w:val="24"/>
        </w:rPr>
        <w:t xml:space="preserve"> 568 «</w:t>
      </w:r>
      <w:r w:rsidR="00280E5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Правительства Российской Федерации от 31 октября 2020 г. </w:t>
      </w:r>
      <w:r w:rsidR="004104E1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882299">
        <w:rPr>
          <w:rFonts w:ascii="Times New Roman" w:hAnsi="Times New Roman" w:cs="Times New Roman"/>
          <w:b/>
          <w:bCs/>
          <w:sz w:val="24"/>
          <w:szCs w:val="24"/>
        </w:rPr>
        <w:t xml:space="preserve"> 1771».</w:t>
      </w:r>
    </w:p>
    <w:p w:rsidR="00C11121" w:rsidRDefault="00280E52" w:rsidP="00C1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C11121" w:rsidRPr="00C11121">
        <w:rPr>
          <w:rFonts w:ascii="Times New Roman" w:hAnsi="Times New Roman" w:cs="Times New Roman"/>
          <w:bCs/>
          <w:sz w:val="24"/>
          <w:szCs w:val="24"/>
        </w:rPr>
        <w:t>дополнены особенности гос</w:t>
      </w:r>
      <w:r w:rsidR="00C11121">
        <w:rPr>
          <w:rFonts w:ascii="Times New Roman" w:hAnsi="Times New Roman" w:cs="Times New Roman"/>
          <w:bCs/>
          <w:sz w:val="24"/>
          <w:szCs w:val="24"/>
        </w:rPr>
        <w:t xml:space="preserve">ударственного </w:t>
      </w:r>
      <w:r w:rsidR="00C11121" w:rsidRPr="00C11121">
        <w:rPr>
          <w:rFonts w:ascii="Times New Roman" w:hAnsi="Times New Roman" w:cs="Times New Roman"/>
          <w:bCs/>
          <w:sz w:val="24"/>
          <w:szCs w:val="24"/>
        </w:rPr>
        <w:t xml:space="preserve">регулирования предельных отпускных цен на лекарственные препараты, включенные в перечень ЖНВЛП, </w:t>
      </w:r>
      <w:r w:rsidR="005A0F8B">
        <w:rPr>
          <w:rFonts w:ascii="Times New Roman" w:hAnsi="Times New Roman" w:cs="Times New Roman"/>
          <w:bCs/>
          <w:sz w:val="24"/>
          <w:szCs w:val="24"/>
        </w:rPr>
        <w:t>утвержденные Постановлением № 1771</w:t>
      </w:r>
      <w:r w:rsidR="005A0F8B">
        <w:rPr>
          <w:rStyle w:val="a8"/>
          <w:rFonts w:ascii="Times New Roman" w:hAnsi="Times New Roman" w:cs="Times New Roman"/>
          <w:bCs/>
          <w:sz w:val="24"/>
          <w:szCs w:val="24"/>
        </w:rPr>
        <w:footnoteReference w:id="2"/>
      </w:r>
      <w:r w:rsidR="00271095">
        <w:rPr>
          <w:rFonts w:ascii="Times New Roman" w:hAnsi="Times New Roman" w:cs="Times New Roman"/>
          <w:bCs/>
          <w:sz w:val="24"/>
          <w:szCs w:val="24"/>
        </w:rPr>
        <w:t>.</w:t>
      </w:r>
    </w:p>
    <w:p w:rsidR="00280E52" w:rsidRPr="00280E52" w:rsidRDefault="005A0F8B" w:rsidP="0028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частности, з</w:t>
      </w:r>
      <w:r w:rsidR="00280E52" w:rsidRPr="00280E52">
        <w:rPr>
          <w:rFonts w:ascii="Times New Roman" w:hAnsi="Times New Roman" w:cs="Times New Roman"/>
          <w:bCs/>
          <w:sz w:val="24"/>
          <w:szCs w:val="24"/>
        </w:rPr>
        <w:t xml:space="preserve">аключение о </w:t>
      </w:r>
      <w:proofErr w:type="spellStart"/>
      <w:r w:rsidR="00280E52" w:rsidRPr="00280E52">
        <w:rPr>
          <w:rFonts w:ascii="Times New Roman" w:hAnsi="Times New Roman" w:cs="Times New Roman"/>
          <w:bCs/>
          <w:sz w:val="24"/>
          <w:szCs w:val="24"/>
        </w:rPr>
        <w:t>дефектуре</w:t>
      </w:r>
      <w:proofErr w:type="spellEnd"/>
      <w:r w:rsidR="00280E52" w:rsidRPr="00280E52">
        <w:rPr>
          <w:rFonts w:ascii="Times New Roman" w:hAnsi="Times New Roman" w:cs="Times New Roman"/>
          <w:bCs/>
          <w:sz w:val="24"/>
          <w:szCs w:val="24"/>
        </w:rPr>
        <w:t xml:space="preserve"> или риске ее возникновения будет действовать </w:t>
      </w:r>
      <w:hyperlink r:id="rId9" w:history="1">
        <w:r w:rsidR="00280E52" w:rsidRPr="00280E5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 месяца</w:t>
        </w:r>
      </w:hyperlink>
      <w:r w:rsidR="00280E52" w:rsidRPr="00280E52">
        <w:rPr>
          <w:rFonts w:ascii="Times New Roman" w:hAnsi="Times New Roman" w:cs="Times New Roman"/>
          <w:bCs/>
          <w:sz w:val="24"/>
          <w:szCs w:val="24"/>
        </w:rPr>
        <w:t>. Изменя</w:t>
      </w:r>
      <w:r w:rsidR="00C01C61">
        <w:rPr>
          <w:rFonts w:ascii="Times New Roman" w:hAnsi="Times New Roman" w:cs="Times New Roman"/>
          <w:bCs/>
          <w:sz w:val="24"/>
          <w:szCs w:val="24"/>
        </w:rPr>
        <w:t>ю</w:t>
      </w:r>
      <w:r w:rsidR="00280E52" w:rsidRPr="00280E52">
        <w:rPr>
          <w:rFonts w:ascii="Times New Roman" w:hAnsi="Times New Roman" w:cs="Times New Roman"/>
          <w:bCs/>
          <w:sz w:val="24"/>
          <w:szCs w:val="24"/>
        </w:rPr>
        <w:t>тся формулы расчета индексов, на основе которых вычисляют дефектуру.</w:t>
      </w:r>
    </w:p>
    <w:p w:rsidR="00280E52" w:rsidRPr="00280E52" w:rsidRDefault="00280E52" w:rsidP="0028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E52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hyperlink r:id="rId10" w:history="1">
        <w:r w:rsidRPr="00280E5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получит</w:t>
        </w:r>
      </w:hyperlink>
      <w:r w:rsidRPr="00280E52">
        <w:rPr>
          <w:rFonts w:ascii="Times New Roman" w:hAnsi="Times New Roman" w:cs="Times New Roman"/>
          <w:bCs/>
          <w:sz w:val="24"/>
          <w:szCs w:val="24"/>
        </w:rPr>
        <w:t xml:space="preserve"> уведомление о том, что документы перенаправлены в ФАС, в личном кабинете. </w:t>
      </w:r>
      <w:r w:rsidR="005A0F8B">
        <w:rPr>
          <w:rFonts w:ascii="Times New Roman" w:hAnsi="Times New Roman" w:cs="Times New Roman"/>
          <w:bCs/>
          <w:sz w:val="24"/>
          <w:szCs w:val="24"/>
        </w:rPr>
        <w:t>С</w:t>
      </w:r>
      <w:r w:rsidRPr="00280E52">
        <w:rPr>
          <w:rFonts w:ascii="Times New Roman" w:hAnsi="Times New Roman" w:cs="Times New Roman"/>
          <w:bCs/>
          <w:sz w:val="24"/>
          <w:szCs w:val="24"/>
        </w:rPr>
        <w:t>ведения о решении ФАС о согласовании перерегистрации предельной отпускной цены или об отказе</w:t>
      </w:r>
      <w:r w:rsidR="005A0F8B" w:rsidRPr="005A0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F8B" w:rsidRPr="00280E52">
        <w:rPr>
          <w:rFonts w:ascii="Times New Roman" w:hAnsi="Times New Roman" w:cs="Times New Roman"/>
          <w:bCs/>
          <w:sz w:val="24"/>
          <w:szCs w:val="24"/>
        </w:rPr>
        <w:t xml:space="preserve">Минздрав </w:t>
      </w:r>
      <w:hyperlink r:id="rId11" w:history="1">
        <w:r w:rsidR="005A0F8B" w:rsidRPr="00280E5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разместит</w:t>
        </w:r>
      </w:hyperlink>
      <w:r w:rsidR="005A0F8B">
        <w:rPr>
          <w:rFonts w:ascii="Times New Roman" w:hAnsi="Times New Roman" w:cs="Times New Roman"/>
          <w:bCs/>
          <w:sz w:val="24"/>
          <w:szCs w:val="24"/>
        </w:rPr>
        <w:t xml:space="preserve"> также в личном кабинете</w:t>
      </w:r>
      <w:r w:rsidRPr="00280E52">
        <w:rPr>
          <w:rFonts w:ascii="Times New Roman" w:hAnsi="Times New Roman" w:cs="Times New Roman"/>
          <w:bCs/>
          <w:sz w:val="24"/>
          <w:szCs w:val="24"/>
        </w:rPr>
        <w:t xml:space="preserve">. Если заявителю откажут из-за того, что он подал неполные сведения, не ответил на запрос Минздрава и т.п., он </w:t>
      </w:r>
      <w:hyperlink r:id="rId12" w:history="1">
        <w:r w:rsidRPr="00280E5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сможет устранить</w:t>
        </w:r>
      </w:hyperlink>
      <w:r w:rsidRPr="00280E52">
        <w:rPr>
          <w:rFonts w:ascii="Times New Roman" w:hAnsi="Times New Roman" w:cs="Times New Roman"/>
          <w:bCs/>
          <w:sz w:val="24"/>
          <w:szCs w:val="24"/>
        </w:rPr>
        <w:t xml:space="preserve"> причины отказа и </w:t>
      </w:r>
      <w:r w:rsidR="00C01C61">
        <w:rPr>
          <w:rFonts w:ascii="Times New Roman" w:hAnsi="Times New Roman" w:cs="Times New Roman"/>
          <w:bCs/>
          <w:sz w:val="24"/>
          <w:szCs w:val="24"/>
        </w:rPr>
        <w:t>вновь</w:t>
      </w:r>
      <w:r w:rsidRPr="00280E52">
        <w:rPr>
          <w:rFonts w:ascii="Times New Roman" w:hAnsi="Times New Roman" w:cs="Times New Roman"/>
          <w:bCs/>
          <w:sz w:val="24"/>
          <w:szCs w:val="24"/>
        </w:rPr>
        <w:t xml:space="preserve"> подать заявление о перерегистрации.</w:t>
      </w:r>
    </w:p>
    <w:p w:rsidR="00C11121" w:rsidRDefault="00280E52" w:rsidP="0028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E52">
        <w:rPr>
          <w:rFonts w:ascii="Times New Roman" w:hAnsi="Times New Roman" w:cs="Times New Roman"/>
          <w:bCs/>
          <w:sz w:val="24"/>
          <w:szCs w:val="24"/>
        </w:rPr>
        <w:t>Сроки рассмотрения документов Минздравом и ФАС сокра</w:t>
      </w:r>
      <w:r w:rsidR="005A0F8B">
        <w:rPr>
          <w:rFonts w:ascii="Times New Roman" w:hAnsi="Times New Roman" w:cs="Times New Roman"/>
          <w:bCs/>
          <w:sz w:val="24"/>
          <w:szCs w:val="24"/>
        </w:rPr>
        <w:t>щены</w:t>
      </w:r>
      <w:r w:rsidRPr="00280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299">
        <w:rPr>
          <w:rFonts w:ascii="Times New Roman" w:hAnsi="Times New Roman" w:cs="Times New Roman"/>
          <w:bCs/>
          <w:sz w:val="24"/>
          <w:szCs w:val="24"/>
        </w:rPr>
        <w:t xml:space="preserve">с 20 рабочих дней </w:t>
      </w:r>
      <w:r w:rsidRPr="00280E52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hyperlink r:id="rId13" w:history="1">
        <w:r w:rsidRPr="00280E5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12</w:t>
        </w:r>
      </w:hyperlink>
      <w:r w:rsidRPr="00280E5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4" w:history="1">
        <w:r w:rsidRPr="00280E5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17 рабочих дней</w:t>
        </w:r>
      </w:hyperlink>
      <w:r w:rsidRPr="00280E52">
        <w:rPr>
          <w:rFonts w:ascii="Times New Roman" w:hAnsi="Times New Roman" w:cs="Times New Roman"/>
          <w:bCs/>
          <w:sz w:val="24"/>
          <w:szCs w:val="24"/>
        </w:rPr>
        <w:t xml:space="preserve"> соответственно. </w:t>
      </w:r>
    </w:p>
    <w:p w:rsidR="00280E52" w:rsidRPr="00280E52" w:rsidRDefault="00C11121" w:rsidP="0028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Вводится</w:t>
      </w:r>
      <w:r w:rsidR="00280E52" w:rsidRPr="00280E52">
        <w:rPr>
          <w:rFonts w:ascii="Times New Roman" w:hAnsi="Times New Roman" w:cs="Times New Roman"/>
          <w:bCs/>
          <w:sz w:val="24"/>
          <w:szCs w:val="24"/>
        </w:rPr>
        <w:t xml:space="preserve"> новое основание, по которому ФАС сможет отменить согласование перерегистрации. Речь идет о случае, когда заявитель </w:t>
      </w:r>
      <w:hyperlink r:id="rId15" w:history="1">
        <w:r w:rsidR="00280E52" w:rsidRPr="00280E5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не выполнил</w:t>
        </w:r>
      </w:hyperlink>
      <w:r w:rsidR="00280E52" w:rsidRPr="00280E52">
        <w:rPr>
          <w:rFonts w:ascii="Times New Roman" w:hAnsi="Times New Roman" w:cs="Times New Roman"/>
          <w:bCs/>
          <w:sz w:val="24"/>
          <w:szCs w:val="24"/>
        </w:rPr>
        <w:t xml:space="preserve"> запланированный объем ввода в оборот</w:t>
      </w:r>
      <w:r w:rsidR="008822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0E52" w:rsidRPr="00280E52">
        <w:rPr>
          <w:rFonts w:ascii="Times New Roman" w:hAnsi="Times New Roman" w:cs="Times New Roman"/>
          <w:bCs/>
          <w:sz w:val="24"/>
          <w:szCs w:val="24"/>
        </w:rPr>
        <w:t xml:space="preserve"> и это привело к повторной </w:t>
      </w:r>
      <w:proofErr w:type="spellStart"/>
      <w:r w:rsidR="00280E52" w:rsidRPr="00280E52">
        <w:rPr>
          <w:rFonts w:ascii="Times New Roman" w:hAnsi="Times New Roman" w:cs="Times New Roman"/>
          <w:bCs/>
          <w:sz w:val="24"/>
          <w:szCs w:val="24"/>
        </w:rPr>
        <w:t>дефектуре</w:t>
      </w:r>
      <w:proofErr w:type="spellEnd"/>
      <w:r w:rsidR="00280E52" w:rsidRPr="00280E52">
        <w:rPr>
          <w:rFonts w:ascii="Times New Roman" w:hAnsi="Times New Roman" w:cs="Times New Roman"/>
          <w:bCs/>
          <w:sz w:val="24"/>
          <w:szCs w:val="24"/>
        </w:rPr>
        <w:t xml:space="preserve"> в течение 12 месяцев после перерегистрации. Есть исключения: колебание валютных курсов, форс-мажор у поставщиков сырья и материалов.</w:t>
      </w:r>
    </w:p>
    <w:p w:rsidR="005A0F8B" w:rsidRPr="005A0F8B" w:rsidRDefault="005A0F8B" w:rsidP="005A0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8B">
        <w:rPr>
          <w:rFonts w:ascii="Times New Roman" w:hAnsi="Times New Roman" w:cs="Times New Roman"/>
          <w:sz w:val="24"/>
          <w:szCs w:val="24"/>
        </w:rPr>
        <w:t xml:space="preserve">Начало действия документа – 01.09.2024. </w:t>
      </w:r>
    </w:p>
    <w:p w:rsidR="00412ECF" w:rsidRDefault="00412ECF" w:rsidP="00884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6224" w:rsidRPr="00B83EDC" w:rsidRDefault="00DE6800" w:rsidP="00884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ED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35079" w:rsidRPr="00B83EDC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</w:t>
      </w:r>
      <w:r w:rsidR="0035727F" w:rsidRPr="00B83EDC">
        <w:rPr>
          <w:rFonts w:ascii="Times New Roman" w:hAnsi="Times New Roman" w:cs="Times New Roman"/>
          <w:b/>
          <w:sz w:val="24"/>
          <w:szCs w:val="24"/>
        </w:rPr>
        <w:t>06.05</w:t>
      </w:r>
      <w:r w:rsidR="00877D0F" w:rsidRPr="00B83EDC">
        <w:rPr>
          <w:rFonts w:ascii="Times New Roman" w:hAnsi="Times New Roman" w:cs="Times New Roman"/>
          <w:b/>
          <w:sz w:val="24"/>
          <w:szCs w:val="24"/>
        </w:rPr>
        <w:t>.</w:t>
      </w:r>
      <w:r w:rsidR="00A35079" w:rsidRPr="00B83EDC">
        <w:rPr>
          <w:rFonts w:ascii="Times New Roman" w:hAnsi="Times New Roman" w:cs="Times New Roman"/>
          <w:b/>
          <w:sz w:val="24"/>
          <w:szCs w:val="24"/>
        </w:rPr>
        <w:t>202</w:t>
      </w:r>
      <w:r w:rsidR="00540C6B" w:rsidRPr="00B83EDC">
        <w:rPr>
          <w:rFonts w:ascii="Times New Roman" w:hAnsi="Times New Roman" w:cs="Times New Roman"/>
          <w:b/>
          <w:sz w:val="24"/>
          <w:szCs w:val="24"/>
        </w:rPr>
        <w:t>4</w:t>
      </w:r>
      <w:r w:rsidR="00A35079" w:rsidRPr="00B83ED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5727F" w:rsidRPr="00B83EDC">
        <w:rPr>
          <w:rFonts w:ascii="Times New Roman" w:hAnsi="Times New Roman" w:cs="Times New Roman"/>
          <w:b/>
          <w:sz w:val="24"/>
          <w:szCs w:val="24"/>
        </w:rPr>
        <w:t>589</w:t>
      </w:r>
      <w:r w:rsidR="00A35079" w:rsidRPr="00B83ED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5727F" w:rsidRPr="00B83ED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некоторые акты Правительства Российской Федерации</w:t>
      </w:r>
      <w:r w:rsidR="003C6224" w:rsidRPr="00B83ED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E0CF6" w:rsidRPr="00B83E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50C7" w:rsidRPr="00B83EDC" w:rsidRDefault="003C6224" w:rsidP="00F5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DC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F550C7" w:rsidRPr="00B83EDC">
        <w:rPr>
          <w:rFonts w:ascii="Times New Roman" w:hAnsi="Times New Roman" w:cs="Times New Roman"/>
          <w:bCs/>
          <w:sz w:val="24"/>
          <w:szCs w:val="24"/>
        </w:rPr>
        <w:t>внесены изменения в некоторые акты Правительства РФ, регулирующие вопросы строительства, реконструкции, капитального ремонта объектов капитального строительства.</w:t>
      </w:r>
    </w:p>
    <w:p w:rsidR="00B83EDC" w:rsidRDefault="00B83EDC" w:rsidP="00B8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EDC">
        <w:rPr>
          <w:rFonts w:ascii="Times New Roman" w:hAnsi="Times New Roman" w:cs="Times New Roman"/>
          <w:bCs/>
          <w:sz w:val="24"/>
          <w:szCs w:val="24"/>
        </w:rPr>
        <w:t>В частности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83EDC">
        <w:rPr>
          <w:rFonts w:ascii="Times New Roman" w:hAnsi="Times New Roman" w:cs="Times New Roman"/>
          <w:bCs/>
          <w:sz w:val="24"/>
          <w:szCs w:val="24"/>
        </w:rPr>
        <w:t xml:space="preserve"> внесены изменения в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83EDC">
        <w:rPr>
          <w:rFonts w:ascii="Times New Roman" w:hAnsi="Times New Roman" w:cs="Times New Roman"/>
          <w:bCs/>
          <w:sz w:val="24"/>
          <w:szCs w:val="24"/>
        </w:rPr>
        <w:t xml:space="preserve">Положение </w:t>
      </w:r>
      <w:r w:rsidRPr="00B83EDC">
        <w:rPr>
          <w:rFonts w:ascii="Times New Roman" w:hAnsi="Times New Roman" w:cs="Times New Roman"/>
          <w:sz w:val="24"/>
          <w:szCs w:val="24"/>
        </w:rPr>
        <w:t>о составе разделов проектной документации и требованиях к их содержанию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 «</w:t>
      </w:r>
      <w:hyperlink r:id="rId16" w:history="1">
        <w:r w:rsidRPr="00B83EDC">
          <w:rPr>
            <w:rFonts w:ascii="Times New Roman" w:hAnsi="Times New Roman" w:cs="Times New Roman"/>
            <w:sz w:val="24"/>
            <w:szCs w:val="24"/>
          </w:rPr>
          <w:t>Положени</w:t>
        </w:r>
        <w:r>
          <w:rPr>
            <w:rFonts w:ascii="Times New Roman" w:hAnsi="Times New Roman" w:cs="Times New Roman"/>
            <w:sz w:val="24"/>
            <w:szCs w:val="24"/>
          </w:rPr>
          <w:t>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строительства»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, «</w:t>
      </w:r>
      <w:hyperlink r:id="rId17" w:history="1">
        <w:r w:rsidRPr="00B83EDC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выдачи технических требований и условий, подлежащих обязательному исполнению при архитектурно-строительном проектировании в целях реконструкции, капитального ремонта существующих линейных объектов в связи с планируемыми строительством, реконструкцией или капитальным ремонтом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строительства, выдаваемых в целях реконструкции, капитального ремонта существующих линейных объектов, и досрочного прекращения их действия»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0C7" w:rsidRPr="00B83EDC" w:rsidRDefault="00F550C7" w:rsidP="00F5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DC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B83EDC">
        <w:rPr>
          <w:rFonts w:ascii="Times New Roman" w:hAnsi="Times New Roman" w:cs="Times New Roman"/>
          <w:bCs/>
          <w:sz w:val="24"/>
          <w:szCs w:val="24"/>
        </w:rPr>
        <w:t xml:space="preserve">1 сентября 2024 г. признается утратившим силу перечень национальных стандартов и сводов правил, в результате применения которых на обязательной основе обеспечивается соблюдение </w:t>
      </w:r>
      <w:r w:rsidR="00882299">
        <w:rPr>
          <w:rFonts w:ascii="Times New Roman" w:hAnsi="Times New Roman" w:cs="Times New Roman"/>
          <w:bCs/>
          <w:sz w:val="24"/>
          <w:szCs w:val="24"/>
        </w:rPr>
        <w:t>требований Федерального закона «</w:t>
      </w:r>
      <w:r w:rsidRPr="00B83EDC">
        <w:rPr>
          <w:rFonts w:ascii="Times New Roman" w:hAnsi="Times New Roman" w:cs="Times New Roman"/>
          <w:bCs/>
          <w:sz w:val="24"/>
          <w:szCs w:val="24"/>
        </w:rPr>
        <w:t>Технический регламент о б</w:t>
      </w:r>
      <w:r w:rsidR="00882299">
        <w:rPr>
          <w:rFonts w:ascii="Times New Roman" w:hAnsi="Times New Roman" w:cs="Times New Roman"/>
          <w:bCs/>
          <w:sz w:val="24"/>
          <w:szCs w:val="24"/>
        </w:rPr>
        <w:t>езопасности зданий и сооружений»</w:t>
      </w:r>
    </w:p>
    <w:p w:rsidR="003C6224" w:rsidRPr="00B83EDC" w:rsidRDefault="003C6224" w:rsidP="003C6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EDC">
        <w:rPr>
          <w:rFonts w:ascii="Times New Roman" w:hAnsi="Times New Roman" w:cs="Times New Roman"/>
          <w:sz w:val="24"/>
          <w:szCs w:val="24"/>
        </w:rPr>
        <w:t xml:space="preserve">Начало действия документа – 01.09.2024. </w:t>
      </w:r>
    </w:p>
    <w:p w:rsidR="00412ECF" w:rsidRDefault="00412ECF" w:rsidP="003C6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DE7" w:rsidRDefault="00DE6800" w:rsidP="00DE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29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2DE7" w:rsidRPr="000F2DE7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Правительства РФ от </w:t>
      </w:r>
      <w:r>
        <w:rPr>
          <w:rFonts w:ascii="Times New Roman" w:hAnsi="Times New Roman" w:cs="Times New Roman"/>
          <w:b/>
          <w:bCs/>
          <w:sz w:val="24"/>
          <w:szCs w:val="24"/>
        </w:rPr>
        <w:t>06.05</w:t>
      </w:r>
      <w:r w:rsidR="000F2DE7" w:rsidRPr="000F2DE7">
        <w:rPr>
          <w:rFonts w:ascii="Times New Roman" w:hAnsi="Times New Roman" w:cs="Times New Roman"/>
          <w:b/>
          <w:bCs/>
          <w:sz w:val="24"/>
          <w:szCs w:val="24"/>
        </w:rPr>
        <w:t xml:space="preserve">.2024 </w:t>
      </w:r>
      <w:r w:rsidR="000F2DE7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F2DE7" w:rsidRPr="000F2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590</w:t>
      </w:r>
      <w:r w:rsidR="000F2DE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Правительства Российской Федерации от 17 июля 2015 г. </w:t>
      </w:r>
      <w:r w:rsidR="00BA555C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719</w:t>
      </w:r>
      <w:r w:rsidR="000F2DE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E4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E6800" w:rsidRPr="00DE6800" w:rsidRDefault="000F2DE7" w:rsidP="0027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800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DE6800" w:rsidRPr="00DE6800">
        <w:rPr>
          <w:rFonts w:ascii="Times New Roman" w:hAnsi="Times New Roman" w:cs="Times New Roman"/>
          <w:bCs/>
          <w:sz w:val="24"/>
          <w:szCs w:val="24"/>
        </w:rPr>
        <w:t xml:space="preserve">внесены изменения в </w:t>
      </w:r>
      <w:r w:rsidR="00F81763">
        <w:rPr>
          <w:rFonts w:ascii="Times New Roman" w:hAnsi="Times New Roman" w:cs="Times New Roman"/>
          <w:bCs/>
          <w:sz w:val="24"/>
          <w:szCs w:val="24"/>
        </w:rPr>
        <w:t xml:space="preserve">отдельные позиции 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>раздел</w:t>
      </w:r>
      <w:r w:rsidR="00F81763">
        <w:rPr>
          <w:rFonts w:ascii="Times New Roman" w:hAnsi="Times New Roman" w:cs="Times New Roman"/>
          <w:bCs/>
          <w:sz w:val="24"/>
          <w:szCs w:val="24"/>
        </w:rPr>
        <w:t>а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800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>II</w:t>
      </w:r>
      <w:r w:rsidR="00DE6800">
        <w:rPr>
          <w:rFonts w:ascii="Times New Roman" w:hAnsi="Times New Roman" w:cs="Times New Roman"/>
          <w:bCs/>
          <w:sz w:val="24"/>
          <w:szCs w:val="24"/>
        </w:rPr>
        <w:t xml:space="preserve"> «Медицинские изделия» 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>приложени</w:t>
      </w:r>
      <w:r w:rsidR="00DE6800">
        <w:rPr>
          <w:rFonts w:ascii="Times New Roman" w:hAnsi="Times New Roman" w:cs="Times New Roman"/>
          <w:bCs/>
          <w:sz w:val="24"/>
          <w:szCs w:val="24"/>
        </w:rPr>
        <w:t>я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 xml:space="preserve"> к Постановлению №719</w:t>
      </w:r>
      <w:r w:rsidR="00DE6800">
        <w:rPr>
          <w:rStyle w:val="a8"/>
          <w:rFonts w:ascii="Times New Roman" w:hAnsi="Times New Roman" w:cs="Times New Roman"/>
          <w:bCs/>
          <w:sz w:val="24"/>
          <w:szCs w:val="24"/>
        </w:rPr>
        <w:footnoteReference w:id="6"/>
      </w:r>
      <w:r w:rsidR="00DE6800">
        <w:rPr>
          <w:rFonts w:ascii="Times New Roman" w:hAnsi="Times New Roman" w:cs="Times New Roman"/>
          <w:bCs/>
          <w:sz w:val="24"/>
          <w:szCs w:val="24"/>
        </w:rPr>
        <w:t>.</w:t>
      </w:r>
    </w:p>
    <w:p w:rsidR="00271095" w:rsidRPr="00271095" w:rsidRDefault="00271095" w:rsidP="0027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095">
        <w:rPr>
          <w:rFonts w:ascii="Times New Roman" w:hAnsi="Times New Roman" w:cs="Times New Roman"/>
          <w:bCs/>
          <w:sz w:val="24"/>
          <w:szCs w:val="24"/>
        </w:rPr>
        <w:t>Уточнены требования к креслам-коляскам с электроприводом и готовым питательным средам для выращивания микроорганизмов в целях их отнесения к продукции, произведенной в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71095" w:rsidRPr="00271095" w:rsidRDefault="00271095" w:rsidP="0027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095">
        <w:rPr>
          <w:rFonts w:ascii="Times New Roman" w:hAnsi="Times New Roman" w:cs="Times New Roman"/>
          <w:sz w:val="24"/>
          <w:szCs w:val="24"/>
        </w:rPr>
        <w:t>Также установлено, что готовые питательные среды для выращивания микроорганизмов могут быть отнесены к продукции, произведенной в РФ, при условии достижения в совокупности не менее 60 баллов за выполнение на территории РФ операций и условий для каждой единицы продукции.</w:t>
      </w:r>
    </w:p>
    <w:p w:rsidR="00271095" w:rsidRPr="00271095" w:rsidRDefault="00271095" w:rsidP="0027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095">
        <w:rPr>
          <w:rFonts w:ascii="Times New Roman" w:hAnsi="Times New Roman" w:cs="Times New Roman"/>
          <w:sz w:val="24"/>
          <w:szCs w:val="24"/>
        </w:rPr>
        <w:t>В отношении кресел-колясок с электроприводом в 2024 году необходимо достижение не менее 50 баллов, в 2025 году - не менее 80 баллов, а в 2026 году и далее - не менее 100 баллов.</w:t>
      </w:r>
    </w:p>
    <w:p w:rsidR="00DE6800" w:rsidRDefault="00694125" w:rsidP="00BA7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A9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05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05A90">
        <w:rPr>
          <w:rFonts w:ascii="Times New Roman" w:hAnsi="Times New Roman" w:cs="Times New Roman"/>
          <w:sz w:val="24"/>
          <w:szCs w:val="24"/>
        </w:rPr>
        <w:t xml:space="preserve">установлено,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821618">
        <w:rPr>
          <w:rFonts w:ascii="Times New Roman" w:hAnsi="Times New Roman" w:cs="Times New Roman"/>
          <w:sz w:val="24"/>
          <w:szCs w:val="24"/>
        </w:rPr>
        <w:t xml:space="preserve">ранее выданные заключения </w:t>
      </w:r>
      <w:proofErr w:type="spellStart"/>
      <w:r w:rsidRPr="00821618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821618">
        <w:rPr>
          <w:rFonts w:ascii="Times New Roman" w:hAnsi="Times New Roman" w:cs="Times New Roman"/>
          <w:sz w:val="24"/>
          <w:szCs w:val="24"/>
        </w:rPr>
        <w:t xml:space="preserve"> России о подтверждении производства промышленной продукции на территории РФ в отношении продукции, включенной в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1618">
        <w:rPr>
          <w:rFonts w:ascii="Times New Roman" w:hAnsi="Times New Roman" w:cs="Times New Roman"/>
          <w:sz w:val="24"/>
          <w:szCs w:val="24"/>
        </w:rPr>
        <w:t>II приложения к Постановлению №719, будут действительны до окончания установленного срока их действия.</w:t>
      </w:r>
    </w:p>
    <w:p w:rsidR="0075592D" w:rsidRPr="0075592D" w:rsidRDefault="0075592D" w:rsidP="00BA7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92D">
        <w:rPr>
          <w:rFonts w:ascii="Times New Roman" w:hAnsi="Times New Roman" w:cs="Times New Roman"/>
          <w:sz w:val="24"/>
          <w:szCs w:val="24"/>
        </w:rPr>
        <w:t>Начало действия документа - 10.05.2024.</w:t>
      </w:r>
    </w:p>
    <w:p w:rsidR="00DE6800" w:rsidRPr="00A60AA8" w:rsidRDefault="00DE6800" w:rsidP="002E4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7DAA" w:rsidRPr="00BA7DAA" w:rsidRDefault="00BA7DAA" w:rsidP="00BA7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DA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Правительства РФ от 17.05.2024 № 610 «О внесении изменений в постановление Правительства Российской Федерации от 17 июля 2015 г. </w:t>
      </w:r>
      <w:r w:rsidR="00BA555C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719».</w:t>
      </w:r>
    </w:p>
    <w:p w:rsidR="00AF1B19" w:rsidRDefault="00AF1B19" w:rsidP="00F8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B19">
        <w:rPr>
          <w:rFonts w:ascii="Times New Roman" w:hAnsi="Times New Roman" w:cs="Times New Roman"/>
          <w:bCs/>
          <w:sz w:val="24"/>
          <w:szCs w:val="24"/>
        </w:rPr>
        <w:t xml:space="preserve">Постановление корректирует перечень промышленной продукции и ее бальную систему оценки в следующих разделах приложения к Постановлению №719: </w:t>
      </w:r>
    </w:p>
    <w:p w:rsidR="00AF1B19" w:rsidRDefault="00AF1B19" w:rsidP="00F8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F1B19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F1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63" w:rsidRPr="00AF1B19">
        <w:rPr>
          <w:rFonts w:ascii="Times New Roman" w:hAnsi="Times New Roman" w:cs="Times New Roman"/>
          <w:sz w:val="24"/>
          <w:szCs w:val="24"/>
        </w:rPr>
        <w:t xml:space="preserve">«Продукция автомобилестроения», </w:t>
      </w:r>
    </w:p>
    <w:p w:rsidR="00AF1B19" w:rsidRDefault="00AF1B19" w:rsidP="00F8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="00F81763" w:rsidRPr="00AF1B19">
          <w:rPr>
            <w:rFonts w:ascii="Times New Roman" w:hAnsi="Times New Roman" w:cs="Times New Roman"/>
            <w:sz w:val="24"/>
            <w:szCs w:val="24"/>
          </w:rPr>
          <w:t>III</w:t>
        </w:r>
      </w:hyperlink>
      <w:r w:rsidR="00F81763" w:rsidRPr="00AF1B19">
        <w:rPr>
          <w:rFonts w:ascii="Times New Roman" w:hAnsi="Times New Roman" w:cs="Times New Roman"/>
          <w:sz w:val="24"/>
          <w:szCs w:val="24"/>
        </w:rPr>
        <w:t xml:space="preserve"> «Продукция отрасли специального машиностроения», </w:t>
      </w:r>
    </w:p>
    <w:p w:rsidR="00AF1B19" w:rsidRDefault="00AF1B19" w:rsidP="00F8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F81763" w:rsidRPr="00AF1B19">
          <w:rPr>
            <w:rFonts w:ascii="Times New Roman" w:hAnsi="Times New Roman" w:cs="Times New Roman"/>
            <w:sz w:val="24"/>
            <w:szCs w:val="24"/>
          </w:rPr>
          <w:t>V</w:t>
        </w:r>
      </w:hyperlink>
      <w:r w:rsidR="00F81763" w:rsidRPr="00AF1B19">
        <w:rPr>
          <w:rFonts w:ascii="Times New Roman" w:hAnsi="Times New Roman" w:cs="Times New Roman"/>
          <w:sz w:val="24"/>
          <w:szCs w:val="24"/>
        </w:rPr>
        <w:t xml:space="preserve"> «Продукция энергетического машиностроения, электротехнической и кабельной промышленности»</w:t>
      </w:r>
      <w:r w:rsidRPr="00AF1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1B19" w:rsidRDefault="00AF1B19" w:rsidP="00F8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1B1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F1B19">
        <w:rPr>
          <w:rFonts w:ascii="Times New Roman" w:hAnsi="Times New Roman" w:cs="Times New Roman"/>
          <w:sz w:val="24"/>
          <w:szCs w:val="24"/>
        </w:rPr>
        <w:t xml:space="preserve"> «Медицинские изделия»,</w:t>
      </w:r>
      <w:r w:rsidRPr="00AF1B19">
        <w:rPr>
          <w:rFonts w:ascii="Times New Roman" w:hAnsi="Times New Roman" w:cs="Times New Roman"/>
          <w:sz w:val="24"/>
          <w:szCs w:val="24"/>
        </w:rPr>
        <w:fldChar w:fldCharType="begin"/>
      </w:r>
      <w:r w:rsidRPr="00AF1B19">
        <w:rPr>
          <w:rFonts w:ascii="Times New Roman" w:hAnsi="Times New Roman" w:cs="Times New Roman"/>
          <w:sz w:val="24"/>
          <w:szCs w:val="24"/>
        </w:rPr>
        <w:instrText xml:space="preserve"> HYPERLINK "https://login.consultant.ru/link/?req=doc&amp;base=LAW&amp;n=476601&amp;dst=100666" </w:instrText>
      </w:r>
      <w:r w:rsidRPr="00AF1B19">
        <w:rPr>
          <w:rFonts w:ascii="Times New Roman" w:hAnsi="Times New Roman" w:cs="Times New Roman"/>
          <w:sz w:val="24"/>
          <w:szCs w:val="24"/>
        </w:rPr>
        <w:fldChar w:fldCharType="separate"/>
      </w:r>
      <w:r w:rsidRPr="00AF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B19" w:rsidRDefault="00AF1B19" w:rsidP="00F8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1B19">
        <w:rPr>
          <w:rFonts w:ascii="Times New Roman" w:hAnsi="Times New Roman" w:cs="Times New Roman"/>
          <w:sz w:val="24"/>
          <w:szCs w:val="24"/>
        </w:rPr>
        <w:t>XI</w:t>
      </w:r>
      <w:r w:rsidRPr="00AF1B19">
        <w:rPr>
          <w:rFonts w:ascii="Times New Roman" w:hAnsi="Times New Roman" w:cs="Times New Roman"/>
          <w:sz w:val="24"/>
          <w:szCs w:val="24"/>
        </w:rPr>
        <w:fldChar w:fldCharType="end"/>
      </w:r>
      <w:r w:rsidRPr="00AF1B19">
        <w:rPr>
          <w:rFonts w:ascii="Times New Roman" w:hAnsi="Times New Roman" w:cs="Times New Roman"/>
          <w:sz w:val="24"/>
          <w:szCs w:val="24"/>
        </w:rPr>
        <w:t xml:space="preserve"> «Продукция мебельной и деревообрабатывающей промышленности», </w:t>
      </w:r>
    </w:p>
    <w:p w:rsidR="00F81763" w:rsidRPr="00AF1B19" w:rsidRDefault="00AF1B19" w:rsidP="00F8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AF1B19">
          <w:rPr>
            <w:rFonts w:ascii="Times New Roman" w:hAnsi="Times New Roman" w:cs="Times New Roman"/>
            <w:sz w:val="24"/>
            <w:szCs w:val="24"/>
          </w:rPr>
          <w:t>XVII</w:t>
        </w:r>
      </w:hyperlink>
      <w:r w:rsidRPr="00AF1B19">
        <w:rPr>
          <w:rFonts w:ascii="Times New Roman" w:hAnsi="Times New Roman" w:cs="Times New Roman"/>
          <w:sz w:val="24"/>
          <w:szCs w:val="24"/>
        </w:rPr>
        <w:t xml:space="preserve"> «Продукция отрасли легкой промышленности»</w:t>
      </w:r>
      <w:r w:rsidR="00F81763" w:rsidRPr="00AF1B19">
        <w:rPr>
          <w:rFonts w:ascii="Times New Roman" w:hAnsi="Times New Roman" w:cs="Times New Roman"/>
          <w:sz w:val="24"/>
          <w:szCs w:val="24"/>
        </w:rPr>
        <w:t>.</w:t>
      </w:r>
    </w:p>
    <w:p w:rsidR="00F81763" w:rsidRDefault="00F81763" w:rsidP="00BA7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1763">
        <w:rPr>
          <w:rFonts w:ascii="Times New Roman" w:hAnsi="Times New Roman" w:cs="Times New Roman"/>
          <w:bCs/>
          <w:sz w:val="24"/>
          <w:szCs w:val="24"/>
        </w:rPr>
        <w:t>В частности, требования к продукции в целях ее отнесения к произведенной на территории РФ для осуществления закупок в рамках </w:t>
      </w:r>
      <w:hyperlink r:id="rId21" w:anchor="/document/70353464/entry/0" w:history="1">
        <w:r w:rsidRPr="00F8176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Pr="00F81763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F81763">
        <w:rPr>
          <w:rFonts w:ascii="Times New Roman" w:hAnsi="Times New Roman" w:cs="Times New Roman"/>
          <w:bCs/>
          <w:sz w:val="24"/>
          <w:szCs w:val="24"/>
        </w:rPr>
        <w:t xml:space="preserve"> 44-ФЗ установлены для отдельных видов сельскохозяйственной техники, промышленного оборудования, оборудования для спортивных объектов, продукции мебельной и деревообрабатывающей промышленности и т. д.</w:t>
      </w:r>
      <w:proofErr w:type="gramEnd"/>
    </w:p>
    <w:p w:rsidR="00BA7DAA" w:rsidRDefault="00BA7DAA" w:rsidP="00F4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A9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05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05A90">
        <w:rPr>
          <w:rFonts w:ascii="Times New Roman" w:hAnsi="Times New Roman" w:cs="Times New Roman"/>
          <w:sz w:val="24"/>
          <w:szCs w:val="24"/>
        </w:rPr>
        <w:t xml:space="preserve">установлено,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F41F3A">
        <w:rPr>
          <w:rFonts w:ascii="Times New Roman" w:hAnsi="Times New Roman" w:cs="Times New Roman"/>
          <w:sz w:val="24"/>
          <w:szCs w:val="24"/>
        </w:rPr>
        <w:t xml:space="preserve">ранее выданные </w:t>
      </w:r>
      <w:r w:rsidRPr="00821618">
        <w:rPr>
          <w:rFonts w:ascii="Times New Roman" w:hAnsi="Times New Roman" w:cs="Times New Roman"/>
          <w:sz w:val="24"/>
          <w:szCs w:val="24"/>
        </w:rPr>
        <w:t xml:space="preserve">заключения </w:t>
      </w:r>
      <w:proofErr w:type="spellStart"/>
      <w:r w:rsidRPr="00821618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821618">
        <w:rPr>
          <w:rFonts w:ascii="Times New Roman" w:hAnsi="Times New Roman" w:cs="Times New Roman"/>
          <w:sz w:val="24"/>
          <w:szCs w:val="24"/>
        </w:rPr>
        <w:t xml:space="preserve"> России о подтверждении производства промышленной продукции на территории РФ в отношении продукции, включенной в </w:t>
      </w:r>
      <w:r w:rsidRPr="00F41F3A">
        <w:rPr>
          <w:rFonts w:ascii="Times New Roman" w:hAnsi="Times New Roman" w:cs="Times New Roman"/>
          <w:sz w:val="24"/>
          <w:szCs w:val="24"/>
        </w:rPr>
        <w:t>раздел</w:t>
      </w:r>
      <w:r w:rsidR="00F41F3A" w:rsidRPr="00F41F3A">
        <w:rPr>
          <w:rFonts w:ascii="Times New Roman" w:hAnsi="Times New Roman" w:cs="Times New Roman"/>
          <w:sz w:val="24"/>
          <w:szCs w:val="24"/>
        </w:rPr>
        <w:t xml:space="preserve">ы </w:t>
      </w:r>
      <w:r w:rsidR="00F41F3A" w:rsidRPr="00F41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41F3A" w:rsidRPr="00F41F3A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F41F3A" w:rsidRPr="00F41F3A">
          <w:rPr>
            <w:rFonts w:ascii="Times New Roman" w:hAnsi="Times New Roman" w:cs="Times New Roman"/>
            <w:sz w:val="24"/>
            <w:szCs w:val="24"/>
          </w:rPr>
          <w:t>III</w:t>
        </w:r>
      </w:hyperlink>
      <w:r w:rsidR="00F41F3A" w:rsidRPr="00F41F3A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F41F3A" w:rsidRPr="00F41F3A">
          <w:rPr>
            <w:rFonts w:ascii="Times New Roman" w:hAnsi="Times New Roman" w:cs="Times New Roman"/>
            <w:sz w:val="24"/>
            <w:szCs w:val="24"/>
          </w:rPr>
          <w:t>V</w:t>
        </w:r>
      </w:hyperlink>
      <w:r w:rsidR="00F41F3A" w:rsidRPr="00F41F3A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F41F3A" w:rsidRPr="00F41F3A">
          <w:rPr>
            <w:rFonts w:ascii="Times New Roman" w:hAnsi="Times New Roman" w:cs="Times New Roman"/>
            <w:sz w:val="24"/>
            <w:szCs w:val="24"/>
          </w:rPr>
          <w:t>VII</w:t>
        </w:r>
      </w:hyperlink>
      <w:r w:rsidR="00F41F3A" w:rsidRPr="00F41F3A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F41F3A" w:rsidRPr="00F41F3A">
          <w:rPr>
            <w:rFonts w:ascii="Times New Roman" w:hAnsi="Times New Roman" w:cs="Times New Roman"/>
            <w:sz w:val="24"/>
            <w:szCs w:val="24"/>
          </w:rPr>
          <w:t>XI</w:t>
        </w:r>
      </w:hyperlink>
      <w:r w:rsidR="00F41F3A" w:rsidRPr="00F41F3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="00F41F3A" w:rsidRPr="00F41F3A">
          <w:rPr>
            <w:rFonts w:ascii="Times New Roman" w:hAnsi="Times New Roman" w:cs="Times New Roman"/>
            <w:sz w:val="24"/>
            <w:szCs w:val="24"/>
          </w:rPr>
          <w:t>XVII</w:t>
        </w:r>
      </w:hyperlink>
      <w:r w:rsidR="00F41F3A" w:rsidRPr="00F41F3A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Pr="00821618">
        <w:rPr>
          <w:rFonts w:ascii="Times New Roman" w:hAnsi="Times New Roman" w:cs="Times New Roman"/>
          <w:sz w:val="24"/>
          <w:szCs w:val="24"/>
        </w:rPr>
        <w:t>к Постановлению №719, будут действительны до окончания установленного срока их действия.</w:t>
      </w:r>
    </w:p>
    <w:p w:rsidR="00F41F3A" w:rsidRPr="001F6226" w:rsidRDefault="00BA7DAA" w:rsidP="00F4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92D">
        <w:rPr>
          <w:rFonts w:ascii="Times New Roman" w:hAnsi="Times New Roman" w:cs="Times New Roman"/>
          <w:sz w:val="24"/>
          <w:szCs w:val="24"/>
        </w:rPr>
        <w:t xml:space="preserve">Начало действия </w:t>
      </w:r>
      <w:r w:rsidRPr="001F6226">
        <w:rPr>
          <w:rFonts w:ascii="Times New Roman" w:hAnsi="Times New Roman" w:cs="Times New Roman"/>
          <w:sz w:val="24"/>
          <w:szCs w:val="24"/>
        </w:rPr>
        <w:t xml:space="preserve">документа - </w:t>
      </w:r>
      <w:r w:rsidR="00F41F3A" w:rsidRPr="001F6226">
        <w:rPr>
          <w:rFonts w:ascii="Times New Roman" w:hAnsi="Times New Roman" w:cs="Times New Roman"/>
          <w:sz w:val="24"/>
          <w:szCs w:val="24"/>
        </w:rPr>
        <w:t xml:space="preserve">17.05.2024, за исключением </w:t>
      </w:r>
      <w:r w:rsidR="001F6226" w:rsidRPr="001F6226">
        <w:rPr>
          <w:rFonts w:ascii="Times New Roman" w:hAnsi="Times New Roman" w:cs="Times New Roman"/>
          <w:sz w:val="24"/>
          <w:szCs w:val="24"/>
        </w:rPr>
        <w:t>отдельных положений.</w:t>
      </w:r>
    </w:p>
    <w:p w:rsidR="00BA7DAA" w:rsidRPr="0075592D" w:rsidRDefault="00BA7DAA" w:rsidP="00BA7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4DB" w:rsidRDefault="00A04928" w:rsidP="00A0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44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54D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Правительства РФ от </w:t>
      </w:r>
      <w:r>
        <w:rPr>
          <w:rFonts w:ascii="Times New Roman" w:hAnsi="Times New Roman" w:cs="Times New Roman"/>
          <w:b/>
          <w:bCs/>
          <w:sz w:val="24"/>
          <w:szCs w:val="24"/>
        </w:rPr>
        <w:t>17.05</w:t>
      </w:r>
      <w:r w:rsidR="006054DB">
        <w:rPr>
          <w:rFonts w:ascii="Times New Roman" w:hAnsi="Times New Roman" w:cs="Times New Roman"/>
          <w:b/>
          <w:bCs/>
          <w:sz w:val="24"/>
          <w:szCs w:val="24"/>
        </w:rPr>
        <w:t xml:space="preserve">.2024 № </w:t>
      </w:r>
      <w:r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6054D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О проведении на территории Российской Федерации эксперимента по маркировке средствами идентификации отдельных видов медицинских изделий</w:t>
      </w:r>
      <w:r w:rsidR="006054D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E6B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32D7" w:rsidRPr="008732D7" w:rsidRDefault="006054DB" w:rsidP="00873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8732D7">
        <w:rPr>
          <w:rFonts w:ascii="Times New Roman" w:hAnsi="Times New Roman" w:cs="Times New Roman"/>
          <w:bCs/>
          <w:sz w:val="24"/>
          <w:szCs w:val="24"/>
        </w:rPr>
        <w:t xml:space="preserve">утвержден порядок проведения </w:t>
      </w:r>
      <w:r w:rsidR="008732D7" w:rsidRPr="008732D7">
        <w:rPr>
          <w:rFonts w:ascii="Times New Roman" w:hAnsi="Times New Roman" w:cs="Times New Roman"/>
          <w:bCs/>
          <w:sz w:val="24"/>
          <w:szCs w:val="24"/>
        </w:rPr>
        <w:t>эксперимента по маркировке отдельных видов медицинских изделий</w:t>
      </w:r>
      <w:r w:rsidR="008732D7">
        <w:rPr>
          <w:rFonts w:ascii="Times New Roman" w:hAnsi="Times New Roman" w:cs="Times New Roman"/>
          <w:bCs/>
          <w:sz w:val="24"/>
          <w:szCs w:val="24"/>
        </w:rPr>
        <w:t xml:space="preserve">, который пройдет </w:t>
      </w:r>
      <w:r w:rsidR="008732D7" w:rsidRPr="008732D7">
        <w:rPr>
          <w:rFonts w:ascii="Times New Roman" w:hAnsi="Times New Roman" w:cs="Times New Roman"/>
          <w:bCs/>
          <w:sz w:val="24"/>
          <w:szCs w:val="24"/>
        </w:rPr>
        <w:t>с 1 сентября 2024 г. по 31 августа 2025 г. на территории РФ.</w:t>
      </w:r>
    </w:p>
    <w:p w:rsidR="008732D7" w:rsidRDefault="008732D7" w:rsidP="008732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Также Постановлением утверждено </w:t>
      </w:r>
      <w:hyperlink r:id="rId27" w:history="1">
        <w:r w:rsidRPr="008732D7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проведении на территории Российской Федерации эксперимента по маркировке средствами идентификации отдельных видов медицинских изделий и Перечень отдельных видов медицинских изделий, подлежащих маркировке средствами идентификации в рамках эксперимента по маркировке средствами идентификации отдельных видов медицинских изделий.</w:t>
      </w:r>
    </w:p>
    <w:p w:rsidR="008732D7" w:rsidRDefault="008732D7" w:rsidP="008732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2D7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 охватит различные виды терапевтической дыхательной аппаратуры, </w:t>
      </w:r>
      <w:proofErr w:type="spellStart"/>
      <w:r w:rsidRPr="008732D7">
        <w:rPr>
          <w:rFonts w:ascii="Times New Roman" w:hAnsi="Times New Roman" w:cs="Times New Roman"/>
          <w:sz w:val="24"/>
          <w:szCs w:val="24"/>
        </w:rPr>
        <w:t>инфузионные</w:t>
      </w:r>
      <w:proofErr w:type="spellEnd"/>
      <w:r w:rsidRPr="008732D7">
        <w:rPr>
          <w:rFonts w:ascii="Times New Roman" w:hAnsi="Times New Roman" w:cs="Times New Roman"/>
          <w:sz w:val="24"/>
          <w:szCs w:val="24"/>
        </w:rPr>
        <w:t xml:space="preserve"> системы, инкубаторы для новорожденных, пробирки, шприцы, салфетки, медицинские маски, презервативы, а также имплантаты для пластической хирургии и косметологии в виде филлеров и косметических нитей.</w:t>
      </w:r>
    </w:p>
    <w:p w:rsidR="007F41FB" w:rsidRPr="007F41FB" w:rsidRDefault="007F41FB" w:rsidP="007F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1FB">
        <w:rPr>
          <w:rFonts w:ascii="Times New Roman" w:hAnsi="Times New Roman" w:cs="Times New Roman"/>
          <w:sz w:val="24"/>
          <w:szCs w:val="24"/>
        </w:rPr>
        <w:t>Участниками эксперимента являются: федеральные органы исполнительной власти и СФР, уполномоченные на обеспечение проведения эксперимента; участники оборота медицинских изделий; оператор информационной системы; операторы электронного документооборота; операторы фискальных данных.</w:t>
      </w:r>
    </w:p>
    <w:p w:rsidR="007F41FB" w:rsidRPr="007F41FB" w:rsidRDefault="007F41FB" w:rsidP="007F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1FB">
        <w:rPr>
          <w:rFonts w:ascii="Times New Roman" w:hAnsi="Times New Roman" w:cs="Times New Roman"/>
          <w:sz w:val="24"/>
          <w:szCs w:val="24"/>
        </w:rPr>
        <w:t xml:space="preserve">Целями эксперимента являются, в частности: тестирование </w:t>
      </w:r>
      <w:proofErr w:type="gramStart"/>
      <w:r w:rsidRPr="007F41FB">
        <w:rPr>
          <w:rFonts w:ascii="Times New Roman" w:hAnsi="Times New Roman" w:cs="Times New Roman"/>
          <w:sz w:val="24"/>
          <w:szCs w:val="24"/>
        </w:rPr>
        <w:t>возможностей использования технологии нанесения средств идентификации</w:t>
      </w:r>
      <w:proofErr w:type="gramEnd"/>
      <w:r w:rsidRPr="007F41FB">
        <w:rPr>
          <w:rFonts w:ascii="Times New Roman" w:hAnsi="Times New Roman" w:cs="Times New Roman"/>
          <w:sz w:val="24"/>
          <w:szCs w:val="24"/>
        </w:rPr>
        <w:t xml:space="preserve"> на медицинские изделия и состава содержащейся в них информации; осуществление первичного наполнения подсистемы национального каталога маркированных товаров сведениями, позволяющими однозначно идентифицировать товарную единицу медицинских изделий; разработка предложений по внесению изменений в законодательство РФ, регламентирующее оборот медицинских изделий.</w:t>
      </w:r>
    </w:p>
    <w:p w:rsidR="008732D7" w:rsidRPr="008732D7" w:rsidRDefault="008732D7" w:rsidP="007F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2D7">
        <w:rPr>
          <w:rFonts w:ascii="Times New Roman" w:hAnsi="Times New Roman" w:cs="Times New Roman"/>
          <w:sz w:val="24"/>
          <w:szCs w:val="24"/>
        </w:rPr>
        <w:t>Участники оборота медицинских изделий, операторы электронного документооборота и операторы фискальных данных участвуют в эксперименте на добровольной основе. Для участия в эксперименте они подают заявки в соответствии с методическими рекомендациями</w:t>
      </w:r>
      <w:r w:rsidR="007F41FB">
        <w:rPr>
          <w:rFonts w:ascii="Times New Roman" w:hAnsi="Times New Roman" w:cs="Times New Roman"/>
          <w:sz w:val="24"/>
          <w:szCs w:val="24"/>
        </w:rPr>
        <w:t xml:space="preserve">, </w:t>
      </w:r>
      <w:r w:rsidRPr="008732D7">
        <w:rPr>
          <w:rFonts w:ascii="Times New Roman" w:hAnsi="Times New Roman" w:cs="Times New Roman"/>
          <w:sz w:val="24"/>
          <w:szCs w:val="24"/>
        </w:rPr>
        <w:t xml:space="preserve">которые утвердит </w:t>
      </w:r>
      <w:proofErr w:type="spellStart"/>
      <w:r w:rsidRPr="008732D7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8732D7">
        <w:rPr>
          <w:rFonts w:ascii="Times New Roman" w:hAnsi="Times New Roman" w:cs="Times New Roman"/>
          <w:sz w:val="24"/>
          <w:szCs w:val="24"/>
        </w:rPr>
        <w:t>.</w:t>
      </w:r>
    </w:p>
    <w:p w:rsidR="007F41FB" w:rsidRDefault="007F41FB" w:rsidP="007F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информационной системы в период проведения эксперимента предоставляет участникам оборота медицинских изделий коды маркировки, необходимые для формирования средств идентификации, на безвозмездной основе. Внесения изменений в регистрационное досье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медизделие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из-за маркировки не требуется. </w:t>
      </w:r>
    </w:p>
    <w:p w:rsidR="00C9514B" w:rsidRDefault="006054DB" w:rsidP="009F56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действия документа – </w:t>
      </w:r>
      <w:r w:rsidR="007F41FB">
        <w:rPr>
          <w:rFonts w:ascii="Times New Roman" w:hAnsi="Times New Roman" w:cs="Times New Roman"/>
          <w:sz w:val="24"/>
          <w:szCs w:val="24"/>
        </w:rPr>
        <w:t>01.06</w:t>
      </w:r>
      <w:r>
        <w:rPr>
          <w:rFonts w:ascii="Times New Roman" w:hAnsi="Times New Roman" w:cs="Times New Roman"/>
          <w:sz w:val="24"/>
          <w:szCs w:val="24"/>
        </w:rPr>
        <w:t>.2024.</w:t>
      </w:r>
    </w:p>
    <w:p w:rsidR="006054DB" w:rsidRDefault="006054DB" w:rsidP="00C9514B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4928" w:rsidRDefault="009F5604" w:rsidP="009F5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CA51D4">
        <w:rPr>
          <w:rFonts w:ascii="Times New Roman" w:hAnsi="Times New Roman" w:cs="Times New Roman"/>
          <w:b/>
          <w:bCs/>
          <w:sz w:val="24"/>
          <w:szCs w:val="24"/>
        </w:rPr>
        <w:t>Постановление Правительства РФ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рам».</w:t>
      </w:r>
    </w:p>
    <w:p w:rsidR="009F5604" w:rsidRDefault="009F5604" w:rsidP="009F560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604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9F5604">
        <w:rPr>
          <w:rFonts w:ascii="Times New Roman" w:hAnsi="Times New Roman" w:cs="Times New Roman"/>
          <w:bCs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bCs/>
          <w:sz w:val="24"/>
          <w:szCs w:val="24"/>
        </w:rPr>
        <w:t>ены</w:t>
      </w:r>
      <w:r w:rsidRPr="009F5604">
        <w:rPr>
          <w:rFonts w:ascii="Times New Roman" w:hAnsi="Times New Roman" w:cs="Times New Roman"/>
          <w:bCs/>
          <w:sz w:val="24"/>
          <w:szCs w:val="24"/>
        </w:rPr>
        <w:t xml:space="preserve"> Правила маркировки велосипедов и велосипедных рам средствами идентификации, а также особенности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данной товарной группы.</w:t>
      </w:r>
    </w:p>
    <w:p w:rsidR="00566ADA" w:rsidRDefault="00566ADA" w:rsidP="00566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 в числе прочего определены сроки: регистрации участников оборота товаров в информационной системе мониторинга; обеспечения готовности собственных программно-аппаратных средств к информационному взаимодействию с информационной системой мониторинга; нанесения средств идентификации на товары и представления в информационную систему мониторинга сведений об обороте товаров и выводе их из оборота.</w:t>
      </w:r>
    </w:p>
    <w:p w:rsidR="009F5604" w:rsidRPr="009F5604" w:rsidRDefault="009F5604" w:rsidP="009F560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604">
        <w:rPr>
          <w:rFonts w:ascii="Times New Roman" w:hAnsi="Times New Roman" w:cs="Times New Roman"/>
          <w:bCs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9F5604">
        <w:rPr>
          <w:rFonts w:ascii="Times New Roman" w:hAnsi="Times New Roman" w:cs="Times New Roman"/>
          <w:bCs/>
          <w:sz w:val="24"/>
          <w:szCs w:val="24"/>
        </w:rPr>
        <w:t>остановление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9F5604">
        <w:rPr>
          <w:rFonts w:ascii="Times New Roman" w:hAnsi="Times New Roman" w:cs="Times New Roman"/>
          <w:bCs/>
          <w:sz w:val="24"/>
          <w:szCs w:val="24"/>
        </w:rPr>
        <w:t xml:space="preserve"> устан</w:t>
      </w:r>
      <w:r w:rsidR="00566ADA">
        <w:rPr>
          <w:rFonts w:ascii="Times New Roman" w:hAnsi="Times New Roman" w:cs="Times New Roman"/>
          <w:bCs/>
          <w:sz w:val="24"/>
          <w:szCs w:val="24"/>
        </w:rPr>
        <w:t>о</w:t>
      </w:r>
      <w:r w:rsidRPr="009F5604">
        <w:rPr>
          <w:rFonts w:ascii="Times New Roman" w:hAnsi="Times New Roman" w:cs="Times New Roman"/>
          <w:bCs/>
          <w:sz w:val="24"/>
          <w:szCs w:val="24"/>
        </w:rPr>
        <w:t>вл</w:t>
      </w:r>
      <w:r>
        <w:rPr>
          <w:rFonts w:ascii="Times New Roman" w:hAnsi="Times New Roman" w:cs="Times New Roman"/>
          <w:bCs/>
          <w:sz w:val="24"/>
          <w:szCs w:val="24"/>
        </w:rPr>
        <w:t>ено</w:t>
      </w:r>
      <w:r w:rsidRPr="009F5604">
        <w:rPr>
          <w:rFonts w:ascii="Times New Roman" w:hAnsi="Times New Roman" w:cs="Times New Roman"/>
          <w:bCs/>
          <w:sz w:val="24"/>
          <w:szCs w:val="24"/>
        </w:rPr>
        <w:t>, что обязанность по предоставлению в информационную систему мониторинга сведений о маркировке велосипедов и велосипедных рам может быть исполнена участниками оборота путем предоставления документов о приемке, предусмотренных частью 13 статьи 94 Закона № 44-ФЗ.</w:t>
      </w:r>
    </w:p>
    <w:p w:rsidR="009F5604" w:rsidRPr="009F5604" w:rsidRDefault="009F5604" w:rsidP="009F560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604">
        <w:rPr>
          <w:rFonts w:ascii="Times New Roman" w:hAnsi="Times New Roman" w:cs="Times New Roman"/>
          <w:bCs/>
          <w:sz w:val="24"/>
          <w:szCs w:val="24"/>
        </w:rPr>
        <w:t>Постановление вступает в силу с 01.09.2024, за исключением отдельных положений</w:t>
      </w:r>
      <w:r w:rsidR="006C65EF">
        <w:rPr>
          <w:rFonts w:ascii="Times New Roman" w:hAnsi="Times New Roman" w:cs="Times New Roman"/>
          <w:bCs/>
          <w:sz w:val="24"/>
          <w:szCs w:val="24"/>
        </w:rPr>
        <w:t>, вступивших в силу с 24.05.2024</w:t>
      </w:r>
      <w:r w:rsidRPr="009F5604">
        <w:rPr>
          <w:rFonts w:ascii="Times New Roman" w:hAnsi="Times New Roman" w:cs="Times New Roman"/>
          <w:bCs/>
          <w:sz w:val="24"/>
          <w:szCs w:val="24"/>
        </w:rPr>
        <w:t>.</w:t>
      </w:r>
    </w:p>
    <w:p w:rsidR="006C65EF" w:rsidRPr="006C65EF" w:rsidRDefault="006C65EF" w:rsidP="009F560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5EF" w:rsidRDefault="006C65EF" w:rsidP="006C65E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C65EF">
        <w:rPr>
          <w:rFonts w:ascii="Times New Roman" w:hAnsi="Times New Roman" w:cs="Times New Roman"/>
          <w:b/>
          <w:bCs/>
          <w:sz w:val="24"/>
          <w:szCs w:val="24"/>
        </w:rPr>
        <w:t>. Постановление Правительства РФ от 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C65EF">
        <w:rPr>
          <w:rFonts w:ascii="Times New Roman" w:hAnsi="Times New Roman" w:cs="Times New Roman"/>
          <w:b/>
          <w:bCs/>
          <w:sz w:val="24"/>
          <w:szCs w:val="24"/>
        </w:rPr>
        <w:t>.05.2024 № 6</w:t>
      </w:r>
      <w:r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6C65EF"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постановление Правительства Российской Федерации от 30 июня 2021 г. </w:t>
      </w:r>
      <w:r w:rsidR="00BA555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6C65EF">
        <w:rPr>
          <w:rFonts w:ascii="Times New Roman" w:hAnsi="Times New Roman" w:cs="Times New Roman"/>
          <w:b/>
          <w:bCs/>
          <w:sz w:val="24"/>
          <w:szCs w:val="24"/>
        </w:rPr>
        <w:t xml:space="preserve"> 1087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6C65EF" w:rsidRPr="006C65EF" w:rsidRDefault="006C65EF" w:rsidP="006C65EF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5EF">
        <w:rPr>
          <w:rFonts w:ascii="Times New Roman" w:hAnsi="Times New Roman" w:cs="Times New Roman"/>
          <w:bCs/>
          <w:sz w:val="24"/>
          <w:szCs w:val="24"/>
        </w:rPr>
        <w:t>Постановлением внесены поправки в Положение о федеральном государственном строительном надзоре, утв</w:t>
      </w:r>
      <w:r>
        <w:rPr>
          <w:rFonts w:ascii="Times New Roman" w:hAnsi="Times New Roman" w:cs="Times New Roman"/>
          <w:bCs/>
          <w:sz w:val="24"/>
          <w:szCs w:val="24"/>
        </w:rPr>
        <w:t>ержденное</w:t>
      </w:r>
      <w:r w:rsidRPr="006C6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C65EF">
        <w:rPr>
          <w:rFonts w:ascii="Times New Roman" w:hAnsi="Times New Roman" w:cs="Times New Roman"/>
          <w:bCs/>
          <w:sz w:val="24"/>
          <w:szCs w:val="24"/>
        </w:rPr>
        <w:t>остановлением № 1087</w:t>
      </w:r>
      <w:r w:rsidR="00013220">
        <w:rPr>
          <w:rStyle w:val="a8"/>
          <w:rFonts w:ascii="Times New Roman" w:hAnsi="Times New Roman" w:cs="Times New Roman"/>
          <w:bCs/>
          <w:sz w:val="24"/>
          <w:szCs w:val="24"/>
        </w:rPr>
        <w:footnoteReference w:id="7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13220" w:rsidRPr="00013220" w:rsidRDefault="00013220" w:rsidP="0001322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2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частности, установлена процедура направления в </w:t>
      </w:r>
      <w:proofErr w:type="spellStart"/>
      <w:r w:rsidRPr="00013220">
        <w:rPr>
          <w:rFonts w:ascii="Times New Roman" w:hAnsi="Times New Roman" w:cs="Times New Roman"/>
          <w:bCs/>
          <w:sz w:val="24"/>
          <w:szCs w:val="24"/>
        </w:rPr>
        <w:t>Ростехнадзор</w:t>
      </w:r>
      <w:proofErr w:type="spellEnd"/>
      <w:r w:rsidRPr="00013220">
        <w:rPr>
          <w:rFonts w:ascii="Times New Roman" w:hAnsi="Times New Roman" w:cs="Times New Roman"/>
          <w:bCs/>
          <w:sz w:val="24"/>
          <w:szCs w:val="24"/>
        </w:rPr>
        <w:t xml:space="preserve"> извещения о начале работ, уточнен порядок направления застройщику, техническому заказчику (при его наличии), лицу, осуществляющему строительство, программы проверок и внесения в нее изменений, составления и направления застройщику или техническому заказчику заключения о соответствии или решения об отказе в выдаче заключения о соответствии.</w:t>
      </w:r>
    </w:p>
    <w:p w:rsidR="00013220" w:rsidRPr="00013220" w:rsidRDefault="00013220" w:rsidP="0001322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220">
        <w:rPr>
          <w:rFonts w:ascii="Times New Roman" w:hAnsi="Times New Roman" w:cs="Times New Roman"/>
          <w:bCs/>
          <w:sz w:val="24"/>
          <w:szCs w:val="24"/>
        </w:rPr>
        <w:t>Напомним, что предметом федерального государственного строительного надзора является соблюдение требований, установленных в ч</w:t>
      </w:r>
      <w:r>
        <w:rPr>
          <w:rFonts w:ascii="Times New Roman" w:hAnsi="Times New Roman" w:cs="Times New Roman"/>
          <w:bCs/>
          <w:sz w:val="24"/>
          <w:szCs w:val="24"/>
        </w:rPr>
        <w:t xml:space="preserve">асти </w:t>
      </w:r>
      <w:r w:rsidRPr="00013220">
        <w:rPr>
          <w:rFonts w:ascii="Times New Roman" w:hAnsi="Times New Roman" w:cs="Times New Roman"/>
          <w:bCs/>
          <w:sz w:val="24"/>
          <w:szCs w:val="24"/>
        </w:rPr>
        <w:t>3 ст</w:t>
      </w:r>
      <w:r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013220">
        <w:rPr>
          <w:rFonts w:ascii="Times New Roman" w:hAnsi="Times New Roman" w:cs="Times New Roman"/>
          <w:bCs/>
          <w:sz w:val="24"/>
          <w:szCs w:val="24"/>
        </w:rPr>
        <w:t>54 Градостроительного кодекса РФ.</w:t>
      </w:r>
    </w:p>
    <w:p w:rsidR="00013220" w:rsidRDefault="00013220" w:rsidP="0001322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220">
        <w:rPr>
          <w:rFonts w:ascii="Times New Roman" w:hAnsi="Times New Roman" w:cs="Times New Roman"/>
          <w:bCs/>
          <w:sz w:val="24"/>
          <w:szCs w:val="24"/>
        </w:rPr>
        <w:t xml:space="preserve">Начало действия документа - </w:t>
      </w:r>
      <w:hyperlink r:id="rId28" w:history="1">
        <w:r w:rsidRPr="00013220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01.09.2024</w:t>
        </w:r>
      </w:hyperlink>
      <w:r w:rsidRPr="00013220">
        <w:rPr>
          <w:rFonts w:ascii="Times New Roman" w:hAnsi="Times New Roman" w:cs="Times New Roman"/>
          <w:bCs/>
          <w:sz w:val="24"/>
          <w:szCs w:val="24"/>
        </w:rPr>
        <w:t>.</w:t>
      </w:r>
    </w:p>
    <w:p w:rsidR="007A7DA6" w:rsidRDefault="007A7DA6" w:rsidP="0001322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0D7" w:rsidRDefault="000270D7" w:rsidP="00027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C65EF">
        <w:rPr>
          <w:rFonts w:ascii="Times New Roman" w:hAnsi="Times New Roman" w:cs="Times New Roman"/>
          <w:b/>
          <w:bCs/>
          <w:sz w:val="24"/>
          <w:szCs w:val="24"/>
        </w:rPr>
        <w:t>. Постановление Правительства РФ от 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C65EF">
        <w:rPr>
          <w:rFonts w:ascii="Times New Roman" w:hAnsi="Times New Roman" w:cs="Times New Roman"/>
          <w:b/>
          <w:bCs/>
          <w:sz w:val="24"/>
          <w:szCs w:val="24"/>
        </w:rPr>
        <w:t xml:space="preserve">.05.2024 № </w:t>
      </w:r>
      <w:r w:rsidRPr="000270D7">
        <w:rPr>
          <w:rFonts w:ascii="Times New Roman" w:hAnsi="Times New Roman" w:cs="Times New Roman"/>
          <w:b/>
          <w:bCs/>
          <w:sz w:val="24"/>
          <w:szCs w:val="24"/>
        </w:rPr>
        <w:t>651 «</w:t>
      </w:r>
      <w:r w:rsidRPr="000270D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Правительства Российской Федерации от 26 декабря 2020 г. № 2290»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70D7" w:rsidRDefault="000270D7" w:rsidP="00027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0D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внесены изменения в </w:t>
      </w:r>
      <w:r w:rsidRPr="000270D7">
        <w:rPr>
          <w:rFonts w:ascii="Times New Roman" w:hAnsi="Times New Roman" w:cs="Times New Roman"/>
          <w:bCs/>
          <w:sz w:val="24"/>
          <w:szCs w:val="24"/>
        </w:rPr>
        <w:t>порядок лицензирования деятельности по сбору, транспортированию, обработке, утилизации, обезвреживанию, размещению отходов I - IV классов опасности, осуществляемой юр</w:t>
      </w:r>
      <w:r>
        <w:rPr>
          <w:rFonts w:ascii="Times New Roman" w:hAnsi="Times New Roman" w:cs="Times New Roman"/>
          <w:bCs/>
          <w:sz w:val="24"/>
          <w:szCs w:val="24"/>
        </w:rPr>
        <w:t xml:space="preserve">идическими </w:t>
      </w:r>
      <w:r w:rsidRPr="000270D7">
        <w:rPr>
          <w:rFonts w:ascii="Times New Roman" w:hAnsi="Times New Roman" w:cs="Times New Roman"/>
          <w:bCs/>
          <w:sz w:val="24"/>
          <w:szCs w:val="24"/>
        </w:rPr>
        <w:t xml:space="preserve">лицами и </w:t>
      </w:r>
      <w:r>
        <w:rPr>
          <w:rFonts w:ascii="Times New Roman" w:hAnsi="Times New Roman" w:cs="Times New Roman"/>
          <w:bCs/>
          <w:sz w:val="24"/>
          <w:szCs w:val="24"/>
        </w:rPr>
        <w:t>индивидуальными предпринимателями.</w:t>
      </w:r>
    </w:p>
    <w:p w:rsidR="001F6226" w:rsidRDefault="001F6226" w:rsidP="001F62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6226">
        <w:rPr>
          <w:rFonts w:ascii="Times New Roman" w:hAnsi="Times New Roman" w:cs="Times New Roman"/>
          <w:bCs/>
          <w:sz w:val="24"/>
          <w:szCs w:val="24"/>
        </w:rPr>
        <w:t xml:space="preserve">В частности,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 </w:t>
      </w:r>
      <w:r w:rsidRPr="001F62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закупк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Pr="001F62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услуг по обращению с отходами I–IV классов опасности не требуется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наличие </w:t>
      </w:r>
      <w:r w:rsidRPr="001F62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лиценз</w:t>
      </w:r>
      <w:proofErr w:type="gramStart"/>
      <w:r w:rsidRPr="001F62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у и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сполнителя</w:t>
      </w:r>
      <w:r w:rsidRPr="001F62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если сбор отходов проходит не по месту их обработки, утилизации, обезвреживания, размещения.</w:t>
      </w:r>
    </w:p>
    <w:p w:rsidR="000270D7" w:rsidRDefault="000270D7" w:rsidP="001F6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0D7">
        <w:rPr>
          <w:rFonts w:ascii="Times New Roman" w:hAnsi="Times New Roman" w:cs="Times New Roman"/>
          <w:bCs/>
          <w:sz w:val="24"/>
          <w:szCs w:val="24"/>
        </w:rPr>
        <w:t xml:space="preserve">Внесены поправки в целях реализации положений федеральных законов от 14.07.2022 </w:t>
      </w:r>
      <w:r w:rsidR="00882299">
        <w:rPr>
          <w:rFonts w:ascii="Times New Roman" w:hAnsi="Times New Roman" w:cs="Times New Roman"/>
          <w:bCs/>
          <w:sz w:val="24"/>
          <w:szCs w:val="24"/>
        </w:rPr>
        <w:t>№</w:t>
      </w:r>
      <w:r w:rsidRPr="000270D7">
        <w:rPr>
          <w:rFonts w:ascii="Times New Roman" w:hAnsi="Times New Roman" w:cs="Times New Roman"/>
          <w:bCs/>
          <w:sz w:val="24"/>
          <w:szCs w:val="24"/>
        </w:rPr>
        <w:t xml:space="preserve"> 268-ФЗ </w:t>
      </w:r>
      <w:r w:rsidR="00882299">
        <w:rPr>
          <w:rFonts w:ascii="Times New Roman" w:hAnsi="Times New Roman" w:cs="Times New Roman"/>
          <w:bCs/>
          <w:sz w:val="24"/>
          <w:szCs w:val="24"/>
        </w:rPr>
        <w:t>«</w:t>
      </w:r>
      <w:r w:rsidRPr="000270D7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Федеральный закон </w:t>
      </w:r>
      <w:r w:rsidR="00882299">
        <w:rPr>
          <w:rFonts w:ascii="Times New Roman" w:hAnsi="Times New Roman" w:cs="Times New Roman"/>
          <w:bCs/>
          <w:sz w:val="24"/>
          <w:szCs w:val="24"/>
        </w:rPr>
        <w:t>«</w:t>
      </w:r>
      <w:r w:rsidRPr="000270D7">
        <w:rPr>
          <w:rFonts w:ascii="Times New Roman" w:hAnsi="Times New Roman" w:cs="Times New Roman"/>
          <w:bCs/>
          <w:sz w:val="24"/>
          <w:szCs w:val="24"/>
        </w:rPr>
        <w:t>Об отходах производства и потребления</w:t>
      </w:r>
      <w:r w:rsidR="00882299">
        <w:rPr>
          <w:rFonts w:ascii="Times New Roman" w:hAnsi="Times New Roman" w:cs="Times New Roman"/>
          <w:bCs/>
          <w:sz w:val="24"/>
          <w:szCs w:val="24"/>
        </w:rPr>
        <w:t>»</w:t>
      </w:r>
      <w:r w:rsidRPr="000270D7">
        <w:rPr>
          <w:rFonts w:ascii="Times New Roman" w:hAnsi="Times New Roman" w:cs="Times New Roman"/>
          <w:bCs/>
          <w:sz w:val="24"/>
          <w:szCs w:val="24"/>
        </w:rPr>
        <w:t xml:space="preserve"> и отдельные законодательные акты Российской Федерации</w:t>
      </w:r>
      <w:r w:rsidR="00882299">
        <w:rPr>
          <w:rFonts w:ascii="Times New Roman" w:hAnsi="Times New Roman" w:cs="Times New Roman"/>
          <w:bCs/>
          <w:sz w:val="24"/>
          <w:szCs w:val="24"/>
        </w:rPr>
        <w:t>»</w:t>
      </w:r>
      <w:r w:rsidRPr="000270D7">
        <w:rPr>
          <w:rFonts w:ascii="Times New Roman" w:hAnsi="Times New Roman" w:cs="Times New Roman"/>
          <w:bCs/>
          <w:sz w:val="24"/>
          <w:szCs w:val="24"/>
        </w:rPr>
        <w:t xml:space="preserve"> и от 28.04.2023</w:t>
      </w:r>
      <w:r w:rsidR="0088229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027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299">
        <w:rPr>
          <w:rFonts w:ascii="Times New Roman" w:hAnsi="Times New Roman" w:cs="Times New Roman"/>
          <w:bCs/>
          <w:sz w:val="24"/>
          <w:szCs w:val="24"/>
        </w:rPr>
        <w:t>№170-ФЗ «</w:t>
      </w:r>
      <w:r w:rsidRPr="000270D7">
        <w:rPr>
          <w:rFonts w:ascii="Times New Roman" w:hAnsi="Times New Roman" w:cs="Times New Roman"/>
          <w:bCs/>
          <w:sz w:val="24"/>
          <w:szCs w:val="24"/>
        </w:rPr>
        <w:t>О внесении изменения в статью 19.3 Федеральн</w:t>
      </w:r>
      <w:r w:rsidR="00882299">
        <w:rPr>
          <w:rFonts w:ascii="Times New Roman" w:hAnsi="Times New Roman" w:cs="Times New Roman"/>
          <w:bCs/>
          <w:sz w:val="24"/>
          <w:szCs w:val="24"/>
        </w:rPr>
        <w:t>ого закона «</w:t>
      </w:r>
      <w:r w:rsidRPr="000270D7">
        <w:rPr>
          <w:rFonts w:ascii="Times New Roman" w:hAnsi="Times New Roman" w:cs="Times New Roman"/>
          <w:bCs/>
          <w:sz w:val="24"/>
          <w:szCs w:val="24"/>
        </w:rPr>
        <w:t>О лицензировании отдельных видов деятельности</w:t>
      </w:r>
      <w:r w:rsidR="00882299">
        <w:rPr>
          <w:rFonts w:ascii="Times New Roman" w:hAnsi="Times New Roman" w:cs="Times New Roman"/>
          <w:bCs/>
          <w:sz w:val="24"/>
          <w:szCs w:val="24"/>
        </w:rPr>
        <w:t>»</w:t>
      </w:r>
      <w:r w:rsidRPr="000270D7">
        <w:rPr>
          <w:rFonts w:ascii="Times New Roman" w:hAnsi="Times New Roman" w:cs="Times New Roman"/>
          <w:bCs/>
          <w:sz w:val="24"/>
          <w:szCs w:val="24"/>
        </w:rPr>
        <w:t>.</w:t>
      </w:r>
    </w:p>
    <w:p w:rsidR="001F6226" w:rsidRDefault="001F6226" w:rsidP="001F622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220">
        <w:rPr>
          <w:rFonts w:ascii="Times New Roman" w:hAnsi="Times New Roman" w:cs="Times New Roman"/>
          <w:bCs/>
          <w:sz w:val="24"/>
          <w:szCs w:val="24"/>
        </w:rPr>
        <w:t xml:space="preserve">Начало действия документа - </w:t>
      </w:r>
      <w:hyperlink r:id="rId29" w:history="1">
        <w:r w:rsidRPr="00013220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01.09.2024</w:t>
        </w:r>
      </w:hyperlink>
      <w:r w:rsidRPr="00013220">
        <w:rPr>
          <w:rFonts w:ascii="Times New Roman" w:hAnsi="Times New Roman" w:cs="Times New Roman"/>
          <w:bCs/>
          <w:sz w:val="24"/>
          <w:szCs w:val="24"/>
        </w:rPr>
        <w:t>.</w:t>
      </w:r>
    </w:p>
    <w:p w:rsidR="001F6226" w:rsidRDefault="001F6226" w:rsidP="001F6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6226" w:rsidRPr="00896B32" w:rsidRDefault="00896B32" w:rsidP="001F62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B32">
        <w:rPr>
          <w:rFonts w:ascii="Times New Roman" w:hAnsi="Times New Roman" w:cs="Times New Roman"/>
          <w:b/>
          <w:bCs/>
          <w:sz w:val="24"/>
          <w:szCs w:val="24"/>
        </w:rPr>
        <w:t>10. Распоряжение Правительства РФ от 23.0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96B32">
        <w:rPr>
          <w:rFonts w:ascii="Times New Roman" w:hAnsi="Times New Roman" w:cs="Times New Roman"/>
          <w:b/>
          <w:bCs/>
          <w:sz w:val="24"/>
          <w:szCs w:val="24"/>
        </w:rPr>
        <w:t>2024 №</w:t>
      </w:r>
      <w:r w:rsidR="00882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B32">
        <w:rPr>
          <w:rFonts w:ascii="Times New Roman" w:hAnsi="Times New Roman" w:cs="Times New Roman"/>
          <w:b/>
          <w:bCs/>
          <w:sz w:val="24"/>
          <w:szCs w:val="24"/>
        </w:rPr>
        <w:t>1254-р.</w:t>
      </w:r>
    </w:p>
    <w:p w:rsidR="00896B32" w:rsidRPr="00896B32" w:rsidRDefault="00896B32" w:rsidP="00896B32">
      <w:pPr>
        <w:pStyle w:val="copyright-info"/>
        <w:spacing w:before="0" w:beforeAutospacing="0" w:after="0" w:afterAutospacing="0"/>
        <w:ind w:firstLine="709"/>
        <w:jc w:val="both"/>
      </w:pPr>
      <w:r>
        <w:t>В Распоряжении</w:t>
      </w:r>
      <w:r w:rsidRPr="00896B32">
        <w:t xml:space="preserve"> определ</w:t>
      </w:r>
      <w:r>
        <w:t>ены</w:t>
      </w:r>
      <w:r w:rsidRPr="00896B32">
        <w:t xml:space="preserve"> обязательные условия </w:t>
      </w:r>
      <w:r w:rsidR="007845C2">
        <w:t xml:space="preserve">государственных </w:t>
      </w:r>
      <w:r w:rsidRPr="00896B32">
        <w:t>контрактов, заключаемых в 2024-2025 годах органами власти субъектов РФ на основании актов, принимаемых в соответствии с </w:t>
      </w:r>
      <w:hyperlink r:id="rId30" w:anchor="/document/403689692/entry/21" w:history="1">
        <w:r w:rsidR="007845C2">
          <w:rPr>
            <w:rStyle w:val="a4"/>
            <w:color w:val="auto"/>
            <w:u w:val="none"/>
          </w:rPr>
          <w:t>подпунктом</w:t>
        </w:r>
      </w:hyperlink>
      <w:r w:rsidR="007845C2">
        <w:t xml:space="preserve"> «а» пункта 2</w:t>
      </w:r>
      <w:r w:rsidRPr="00896B32">
        <w:t> </w:t>
      </w:r>
      <w:r>
        <w:t>П</w:t>
      </w:r>
      <w:r w:rsidRPr="00896B32">
        <w:t xml:space="preserve">остановления </w:t>
      </w:r>
      <w:r>
        <w:t>№</w:t>
      </w:r>
      <w:r w:rsidR="00BA555C">
        <w:t xml:space="preserve"> </w:t>
      </w:r>
      <w:r>
        <w:t>339</w:t>
      </w:r>
      <w:r>
        <w:rPr>
          <w:rStyle w:val="a8"/>
        </w:rPr>
        <w:footnoteReference w:id="8"/>
      </w:r>
      <w:r w:rsidRPr="00896B32">
        <w:t xml:space="preserve">, </w:t>
      </w:r>
      <w:r w:rsidR="00882299">
        <w:t xml:space="preserve">                              </w:t>
      </w:r>
      <w:r w:rsidRPr="00896B32">
        <w:t>об определен</w:t>
      </w:r>
      <w:proofErr w:type="gramStart"/>
      <w:r w:rsidRPr="00896B32">
        <w:t>ии АО</w:t>
      </w:r>
      <w:proofErr w:type="gramEnd"/>
      <w:r w:rsidRPr="00896B32">
        <w:t xml:space="preserve"> </w:t>
      </w:r>
      <w:r w:rsidR="00882299">
        <w:t>«</w:t>
      </w:r>
      <w:r w:rsidRPr="00896B32">
        <w:t>Государственная транспортная лизинговая компания</w:t>
      </w:r>
      <w:r w:rsidR="00882299">
        <w:t>»</w:t>
      </w:r>
      <w:r w:rsidRPr="00896B32">
        <w:t xml:space="preserve"> единственным поставщиком беспилотных авиационных систем в рамках ре</w:t>
      </w:r>
      <w:r w:rsidR="00882299">
        <w:t>ализации национального проекта «</w:t>
      </w:r>
      <w:r w:rsidRPr="00896B32">
        <w:t>Беспилотные авиационные системы</w:t>
      </w:r>
      <w:r w:rsidR="00882299">
        <w:t>»</w:t>
      </w:r>
      <w:r w:rsidRPr="00896B32">
        <w:t>. В частности, указанные контракты должны предусматривать:</w:t>
      </w:r>
    </w:p>
    <w:p w:rsidR="00896B32" w:rsidRPr="00896B32" w:rsidRDefault="00896B32" w:rsidP="00896B32">
      <w:pPr>
        <w:pStyle w:val="copyright-info"/>
        <w:spacing w:before="0" w:beforeAutospacing="0" w:after="0" w:afterAutospacing="0"/>
        <w:jc w:val="both"/>
      </w:pPr>
      <w:r w:rsidRPr="00896B32">
        <w:t xml:space="preserve">- обязательство поставщика исполнить свои обязательства лично с установлением обязанности приобрести для передачи заказчикам беспилотные авиационные системы </w:t>
      </w:r>
      <w:r w:rsidR="00882299">
        <w:t xml:space="preserve">                        </w:t>
      </w:r>
      <w:r w:rsidRPr="00896B32">
        <w:t>у производителей, прошедших соответствующий отбор;</w:t>
      </w:r>
    </w:p>
    <w:p w:rsidR="00896B32" w:rsidRPr="00896B32" w:rsidRDefault="00896B32" w:rsidP="00896B32">
      <w:pPr>
        <w:pStyle w:val="copyright-info"/>
        <w:spacing w:before="0" w:beforeAutospacing="0" w:after="0" w:afterAutospacing="0"/>
        <w:jc w:val="both"/>
      </w:pPr>
      <w:r w:rsidRPr="00896B32">
        <w:t>- наличие на дату поставки сведений о поставляемых системах в реестре промышленной продукции, предусмотренном</w:t>
      </w:r>
      <w:r w:rsidR="007845C2">
        <w:t xml:space="preserve"> Постановлением №719,</w:t>
      </w:r>
      <w:r w:rsidRPr="00896B32">
        <w:t xml:space="preserve"> либо в евразийском реестре промышленных товаров, который формируется и ведется в соответствии с </w:t>
      </w:r>
      <w:hyperlink r:id="rId31" w:anchor="/document/75009535/entry/1000" w:history="1">
        <w:r w:rsidRPr="007845C2">
          <w:rPr>
            <w:rStyle w:val="a4"/>
            <w:color w:val="auto"/>
            <w:u w:val="none"/>
          </w:rPr>
          <w:t>Правилами</w:t>
        </w:r>
      </w:hyperlink>
      <w:r w:rsidRPr="007845C2">
        <w:t>,</w:t>
      </w:r>
      <w:r w:rsidRPr="00896B32">
        <w:t xml:space="preserve"> утвержденными </w:t>
      </w:r>
      <w:hyperlink r:id="rId32" w:anchor="/document/75009535/entry/0" w:history="1">
        <w:r w:rsidRPr="007845C2">
          <w:rPr>
            <w:rStyle w:val="a4"/>
            <w:color w:val="auto"/>
            <w:u w:val="none"/>
          </w:rPr>
          <w:t>Решением</w:t>
        </w:r>
      </w:hyperlink>
      <w:r w:rsidRPr="00896B32">
        <w:t> Совета Евразийской экономической комиссии от 23.11.2020</w:t>
      </w:r>
      <w:r w:rsidR="00882299">
        <w:t xml:space="preserve">                      </w:t>
      </w:r>
      <w:r w:rsidRPr="00896B32">
        <w:t xml:space="preserve"> </w:t>
      </w:r>
      <w:r w:rsidR="007845C2">
        <w:t>№</w:t>
      </w:r>
      <w:r w:rsidRPr="00896B32">
        <w:t xml:space="preserve"> 105;</w:t>
      </w:r>
    </w:p>
    <w:p w:rsidR="00896B32" w:rsidRPr="00896B32" w:rsidRDefault="00896B32" w:rsidP="00896B32">
      <w:pPr>
        <w:pStyle w:val="copyright-info"/>
        <w:spacing w:before="0" w:beforeAutospacing="0" w:after="0" w:afterAutospacing="0"/>
        <w:jc w:val="both"/>
      </w:pPr>
      <w:r w:rsidRPr="00896B32">
        <w:t>- условие о передаче заказчику прав по предъявлению к производителю требований по гарантийному обслуживанию беспилотных авиационных систем.</w:t>
      </w:r>
    </w:p>
    <w:p w:rsidR="00896B32" w:rsidRPr="00896B32" w:rsidRDefault="00896B32" w:rsidP="007845C2">
      <w:pPr>
        <w:pStyle w:val="copyright-info"/>
        <w:spacing w:before="0" w:beforeAutospacing="0" w:after="0" w:afterAutospacing="0"/>
        <w:ind w:firstLine="709"/>
        <w:jc w:val="both"/>
      </w:pPr>
      <w:r w:rsidRPr="00896B32">
        <w:t>Кроме этого, предусматривается списание в полном объеме неустоек, начисленных единственному поставщику в связи с нарушениями, допущенными им при исполнении контракта.</w:t>
      </w:r>
    </w:p>
    <w:p w:rsidR="00896B32" w:rsidRPr="00896B32" w:rsidRDefault="00896B32" w:rsidP="007845C2">
      <w:pPr>
        <w:pStyle w:val="copyright-info"/>
        <w:spacing w:before="0" w:beforeAutospacing="0" w:after="0" w:afterAutospacing="0"/>
        <w:ind w:firstLine="709"/>
        <w:jc w:val="both"/>
      </w:pPr>
      <w:r w:rsidRPr="00896B32">
        <w:t>Заказчикам рекомендовано обеспечить:</w:t>
      </w:r>
    </w:p>
    <w:p w:rsidR="00896B32" w:rsidRPr="00896B32" w:rsidRDefault="00896B32" w:rsidP="00896B32">
      <w:pPr>
        <w:pStyle w:val="copyright-info"/>
        <w:spacing w:before="0" w:beforeAutospacing="0" w:after="0" w:afterAutospacing="0"/>
        <w:jc w:val="both"/>
      </w:pPr>
      <w:r w:rsidRPr="00896B32">
        <w:t>- заключение контрактов без установления требований к предоставлению поставщиком обеспечения исполнения контракта и обеспечения гарантийных обязательств;</w:t>
      </w:r>
    </w:p>
    <w:p w:rsidR="00896B32" w:rsidRPr="00896B32" w:rsidRDefault="00896B32" w:rsidP="00896B32">
      <w:pPr>
        <w:pStyle w:val="copyright-info"/>
        <w:spacing w:before="0" w:beforeAutospacing="0" w:after="0" w:afterAutospacing="0"/>
        <w:jc w:val="both"/>
      </w:pPr>
      <w:r w:rsidRPr="00896B32">
        <w:t>- включение условия об авансовом платеже в размере 50% цены контракта;</w:t>
      </w:r>
    </w:p>
    <w:p w:rsidR="00896B32" w:rsidRDefault="00896B32" w:rsidP="00896B32">
      <w:pPr>
        <w:pStyle w:val="copyright-info"/>
        <w:spacing w:before="0" w:beforeAutospacing="0" w:after="0" w:afterAutospacing="0"/>
        <w:jc w:val="both"/>
      </w:pPr>
      <w:proofErr w:type="gramStart"/>
      <w:r w:rsidRPr="00896B32">
        <w:lastRenderedPageBreak/>
        <w:t>- принятие решений, предусмотренных </w:t>
      </w:r>
      <w:r w:rsidR="007845C2">
        <w:t>частью 65.1 статьи 112</w:t>
      </w:r>
      <w:hyperlink r:id="rId33" w:anchor="/document/70353464/entry/1126501" w:history="1"/>
      <w:r w:rsidRPr="007845C2">
        <w:t> </w:t>
      </w:r>
      <w:r w:rsidRPr="00896B32">
        <w:t xml:space="preserve">Закона </w:t>
      </w:r>
      <w:r w:rsidR="007845C2">
        <w:t>№</w:t>
      </w:r>
      <w:r w:rsidRPr="00896B32">
        <w:t xml:space="preserve"> 44-ФЗ, </w:t>
      </w:r>
      <w:r w:rsidR="009C069E">
        <w:t xml:space="preserve">                               </w:t>
      </w:r>
      <w:r w:rsidRPr="00896B32">
        <w:t>об изменении существенных условий контрактов в части увеличения сроков поставки на срок до 12 месяцев, изменении количества, моделей и спецификации поставляемых беспилотных авиационных систем, места поставки, этапов поставки, приемки и оплаты, цены контрактов, если при их исполнении возникли независящие от сторон обстоятельства, влекущие невозможность их исполнения.</w:t>
      </w:r>
      <w:proofErr w:type="gramEnd"/>
      <w:r w:rsidRPr="00896B32">
        <w:t xml:space="preserve"> При этом устанавливается порядок взаимодействия сторон контракта в целях корректировке его условий.</w:t>
      </w:r>
    </w:p>
    <w:p w:rsidR="007845C2" w:rsidRDefault="007845C2" w:rsidP="007845C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220">
        <w:rPr>
          <w:rFonts w:ascii="Times New Roman" w:hAnsi="Times New Roman" w:cs="Times New Roman"/>
          <w:bCs/>
          <w:sz w:val="24"/>
          <w:szCs w:val="24"/>
        </w:rPr>
        <w:t xml:space="preserve">Начало действия документа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01322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4" w:history="1">
        <w:r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23.05</w:t>
        </w:r>
        <w:r w:rsidRPr="00013220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.2024</w:t>
        </w:r>
      </w:hyperlink>
      <w:r w:rsidRPr="00013220">
        <w:rPr>
          <w:rFonts w:ascii="Times New Roman" w:hAnsi="Times New Roman" w:cs="Times New Roman"/>
          <w:bCs/>
          <w:sz w:val="24"/>
          <w:szCs w:val="24"/>
        </w:rPr>
        <w:t>.</w:t>
      </w:r>
    </w:p>
    <w:p w:rsidR="001F6226" w:rsidRPr="00896B32" w:rsidRDefault="001F6226" w:rsidP="00896B32">
      <w:pPr>
        <w:pStyle w:val="copyright-info"/>
        <w:spacing w:before="0" w:beforeAutospacing="0" w:after="0" w:afterAutospacing="0"/>
        <w:jc w:val="both"/>
      </w:pPr>
    </w:p>
    <w:p w:rsidR="00BF4798" w:rsidRDefault="00BF4798" w:rsidP="00BF4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798">
        <w:rPr>
          <w:rFonts w:ascii="Times New Roman" w:hAnsi="Times New Roman" w:cs="Times New Roman"/>
          <w:b/>
          <w:bCs/>
          <w:sz w:val="24"/>
          <w:szCs w:val="24"/>
        </w:rPr>
        <w:t>11. Постановление Правительства Белгородской обл</w:t>
      </w:r>
      <w:r w:rsidR="009C069E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BF4798">
        <w:rPr>
          <w:rFonts w:ascii="Times New Roman" w:hAnsi="Times New Roman" w:cs="Times New Roman"/>
          <w:b/>
          <w:bCs/>
          <w:sz w:val="24"/>
          <w:szCs w:val="24"/>
        </w:rPr>
        <w:t xml:space="preserve"> от 13.05.2024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BF4798">
        <w:rPr>
          <w:rFonts w:ascii="Times New Roman" w:hAnsi="Times New Roman" w:cs="Times New Roman"/>
          <w:b/>
          <w:bCs/>
          <w:sz w:val="24"/>
          <w:szCs w:val="24"/>
        </w:rPr>
        <w:t xml:space="preserve"> 187-пп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BF4798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Правительства Белгородской области от 27 декабря 2021 года </w:t>
      </w:r>
      <w:r w:rsidR="009C069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BF4798">
        <w:rPr>
          <w:rFonts w:ascii="Times New Roman" w:hAnsi="Times New Roman" w:cs="Times New Roman"/>
          <w:b/>
          <w:bCs/>
          <w:sz w:val="24"/>
          <w:szCs w:val="24"/>
        </w:rPr>
        <w:t xml:space="preserve"> 671-пп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491ACB" w:rsidRPr="00491ACB" w:rsidRDefault="00491ACB" w:rsidP="00EC2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BF4798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BF4798">
        <w:rPr>
          <w:rFonts w:ascii="Times New Roman" w:hAnsi="Times New Roman" w:cs="Times New Roman"/>
          <w:bCs/>
          <w:sz w:val="24"/>
          <w:szCs w:val="24"/>
        </w:rPr>
        <w:t xml:space="preserve"> №671-</w:t>
      </w:r>
      <w:r w:rsidR="00BF4798" w:rsidRPr="00491ACB">
        <w:rPr>
          <w:rFonts w:ascii="Times New Roman" w:hAnsi="Times New Roman" w:cs="Times New Roman"/>
          <w:bCs/>
          <w:sz w:val="24"/>
          <w:szCs w:val="24"/>
        </w:rPr>
        <w:t>пп</w:t>
      </w:r>
      <w:r w:rsidR="00BF4798" w:rsidRPr="00491ACB">
        <w:rPr>
          <w:rStyle w:val="a8"/>
          <w:rFonts w:ascii="Times New Roman" w:hAnsi="Times New Roman" w:cs="Times New Roman"/>
          <w:bCs/>
          <w:sz w:val="24"/>
          <w:szCs w:val="24"/>
        </w:rPr>
        <w:footnoteReference w:id="9"/>
      </w:r>
      <w:r w:rsidRPr="00491ACB">
        <w:rPr>
          <w:rFonts w:ascii="Times New Roman" w:hAnsi="Times New Roman" w:cs="Times New Roman"/>
          <w:bCs/>
          <w:sz w:val="24"/>
          <w:szCs w:val="24"/>
        </w:rPr>
        <w:t xml:space="preserve"> исключены </w:t>
      </w:r>
      <w:r w:rsidRPr="00491ACB">
        <w:rPr>
          <w:rFonts w:ascii="Times New Roman" w:eastAsia="Calibri" w:hAnsi="Times New Roman" w:cs="Times New Roman"/>
          <w:sz w:val="24"/>
          <w:szCs w:val="24"/>
        </w:rPr>
        <w:t>нормы, касающиеся использования заказчиками рекомендуемой закупочной цены продовольственной продукции</w:t>
      </w:r>
      <w:r w:rsidR="00EC26BF">
        <w:rPr>
          <w:rFonts w:ascii="Times New Roman" w:eastAsia="Calibri" w:hAnsi="Times New Roman" w:cs="Times New Roman"/>
          <w:sz w:val="24"/>
          <w:szCs w:val="24"/>
        </w:rPr>
        <w:t>, и</w:t>
      </w:r>
      <w:r w:rsidRPr="00491ACB">
        <w:rPr>
          <w:rFonts w:ascii="Times New Roman" w:eastAsia="Calibri" w:hAnsi="Times New Roman" w:cs="Times New Roman"/>
          <w:sz w:val="24"/>
          <w:szCs w:val="24"/>
        </w:rPr>
        <w:t xml:space="preserve"> положения о необходимости предоставления заказчиками муниципального уровня информации об осуществлении ими закупок в управление по регулированию контрактной системы в сфере закупок Белгородской области. Мониторинг муниципальных закупок будет осуществляться посредством  региональной информационной системы в сфере закупок товаров, работ, услуг для обеспечения государственных нужд Белгородской области.</w:t>
      </w:r>
    </w:p>
    <w:p w:rsidR="00491ACB" w:rsidRPr="00491ACB" w:rsidRDefault="00491ACB" w:rsidP="0049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ACB">
        <w:rPr>
          <w:rFonts w:ascii="Times New Roman" w:hAnsi="Times New Roman" w:cs="Times New Roman"/>
          <w:bCs/>
          <w:sz w:val="24"/>
          <w:szCs w:val="24"/>
        </w:rPr>
        <w:t xml:space="preserve">Утвержден </w:t>
      </w:r>
      <w:r w:rsidRPr="00491ACB">
        <w:rPr>
          <w:rFonts w:ascii="Times New Roman" w:hAnsi="Times New Roman" w:cs="Times New Roman"/>
          <w:sz w:val="24"/>
          <w:szCs w:val="24"/>
        </w:rPr>
        <w:t>перечень товаров, работ, услуг, закупки которых рекомендуется проводить посредством совместных конкурсов и аукционов.</w:t>
      </w:r>
    </w:p>
    <w:p w:rsidR="00491ACB" w:rsidRPr="000270D7" w:rsidRDefault="00491ACB" w:rsidP="0049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действия документа – 14.05.2024.</w:t>
      </w:r>
    </w:p>
    <w:p w:rsidR="000270D7" w:rsidRPr="000270D7" w:rsidRDefault="000270D7" w:rsidP="00027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798" w:rsidRDefault="00BF4798" w:rsidP="00BF4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79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4798">
        <w:rPr>
          <w:rFonts w:ascii="Times New Roman" w:hAnsi="Times New Roman" w:cs="Times New Roman"/>
          <w:b/>
          <w:bCs/>
          <w:sz w:val="24"/>
          <w:szCs w:val="24"/>
        </w:rPr>
        <w:t>. Постановление Правительства Белгородской обл</w:t>
      </w:r>
      <w:r w:rsidR="009C069E">
        <w:rPr>
          <w:rFonts w:ascii="Times New Roman" w:hAnsi="Times New Roman" w:cs="Times New Roman"/>
          <w:b/>
          <w:bCs/>
          <w:sz w:val="24"/>
          <w:szCs w:val="24"/>
        </w:rPr>
        <w:t>асти</w:t>
      </w:r>
      <w:bookmarkStart w:id="0" w:name="_GoBack"/>
      <w:bookmarkEnd w:id="0"/>
      <w:r w:rsidRPr="00BF4798">
        <w:rPr>
          <w:rFonts w:ascii="Times New Roman" w:hAnsi="Times New Roman" w:cs="Times New Roman"/>
          <w:b/>
          <w:bCs/>
          <w:sz w:val="24"/>
          <w:szCs w:val="24"/>
        </w:rPr>
        <w:t xml:space="preserve"> от 13.05.2024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BF4798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F4798">
        <w:rPr>
          <w:rFonts w:ascii="Times New Roman" w:hAnsi="Times New Roman" w:cs="Times New Roman"/>
          <w:b/>
          <w:bCs/>
          <w:sz w:val="24"/>
          <w:szCs w:val="24"/>
        </w:rPr>
        <w:t>-пп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признании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силу постановления Правительства Белгородской области от 9 апреля 2007 года № 80-пп».</w:t>
      </w:r>
    </w:p>
    <w:p w:rsidR="00BF4798" w:rsidRDefault="00BF4798" w:rsidP="00BF4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Признано утратившим силу постановление Правительства Белгородской области от 09.04.2007 № 80-пп «О мерах по обеспечению областных социальных учреждений продовольственной продукцией, в том числе непосредственно производимой личными подсобными хозяйствами, крестьянскими, фермерскими хозяйствами и другими товаропроизводителями области».</w:t>
      </w:r>
    </w:p>
    <w:p w:rsidR="00B13EA3" w:rsidRDefault="00BF4798" w:rsidP="00C6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действия документа – 14.05.2024.</w:t>
      </w:r>
    </w:p>
    <w:sectPr w:rsidR="00B13EA3" w:rsidSect="002E6B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F2" w:rsidRDefault="005774F2" w:rsidP="004E0CF6">
      <w:pPr>
        <w:spacing w:after="0" w:line="240" w:lineRule="auto"/>
      </w:pPr>
      <w:r>
        <w:separator/>
      </w:r>
    </w:p>
  </w:endnote>
  <w:endnote w:type="continuationSeparator" w:id="0">
    <w:p w:rsidR="005774F2" w:rsidRDefault="005774F2" w:rsidP="004E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F2" w:rsidRDefault="005774F2" w:rsidP="004E0CF6">
      <w:pPr>
        <w:spacing w:after="0" w:line="240" w:lineRule="auto"/>
      </w:pPr>
      <w:r>
        <w:separator/>
      </w:r>
    </w:p>
  </w:footnote>
  <w:footnote w:type="continuationSeparator" w:id="0">
    <w:p w:rsidR="005774F2" w:rsidRDefault="005774F2" w:rsidP="004E0CF6">
      <w:pPr>
        <w:spacing w:after="0" w:line="240" w:lineRule="auto"/>
      </w:pPr>
      <w:r>
        <w:continuationSeparator/>
      </w:r>
    </w:p>
  </w:footnote>
  <w:footnote w:id="1">
    <w:p w:rsidR="009305BA" w:rsidRDefault="009305BA" w:rsidP="009305BA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13EA3">
        <w:rPr>
          <w:rFonts w:ascii="Times New Roman" w:hAnsi="Times New Roman" w:cs="Times New Roman"/>
          <w:sz w:val="16"/>
          <w:szCs w:val="16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</w:footnote>
  <w:footnote w:id="2">
    <w:p w:rsidR="005A0F8B" w:rsidRPr="00B83EDC" w:rsidRDefault="005A0F8B" w:rsidP="00B8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3EDC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3ED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Российской Федерации от 31 октября 2020</w:t>
      </w:r>
      <w:r w:rsidR="00B83EDC" w:rsidRPr="00B83EDC">
        <w:rPr>
          <w:rFonts w:ascii="Times New Roman" w:hAnsi="Times New Roman" w:cs="Times New Roman"/>
          <w:sz w:val="16"/>
          <w:szCs w:val="16"/>
        </w:rPr>
        <w:t xml:space="preserve"> №</w:t>
      </w:r>
      <w:r w:rsidRPr="00B83EDC">
        <w:rPr>
          <w:rFonts w:ascii="Times New Roman" w:hAnsi="Times New Roman" w:cs="Times New Roman"/>
          <w:sz w:val="16"/>
          <w:szCs w:val="16"/>
        </w:rPr>
        <w:t xml:space="preserve"> 1771 </w:t>
      </w:r>
      <w:r w:rsidR="00B83EDC" w:rsidRPr="00B83EDC">
        <w:rPr>
          <w:rFonts w:ascii="Times New Roman" w:hAnsi="Times New Roman" w:cs="Times New Roman"/>
          <w:sz w:val="16"/>
          <w:szCs w:val="16"/>
        </w:rPr>
        <w:t>«</w:t>
      </w:r>
      <w:r w:rsidRPr="00B83EDC">
        <w:rPr>
          <w:rFonts w:ascii="Times New Roman" w:hAnsi="Times New Roman" w:cs="Times New Roman"/>
          <w:sz w:val="16"/>
          <w:szCs w:val="16"/>
        </w:rPr>
        <w:t>Об утверждении особенностей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и внесении изменений в отдельные акты Правительства Российской Федерации</w:t>
      </w:r>
      <w:r w:rsidR="00B83EDC" w:rsidRPr="00B83EDC">
        <w:rPr>
          <w:rFonts w:ascii="Times New Roman" w:hAnsi="Times New Roman" w:cs="Times New Roman"/>
          <w:sz w:val="16"/>
          <w:szCs w:val="16"/>
        </w:rPr>
        <w:t>»</w:t>
      </w:r>
      <w:r w:rsidRPr="00B83EDC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:rsidR="00B83EDC" w:rsidRPr="00B83EDC" w:rsidRDefault="00B83EDC" w:rsidP="00B83ED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B83EDC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3ED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Российской Федерации от 16.02.2008 № 87 «О составе разделов проектной документации и требованиях к их содержанию».</w:t>
      </w:r>
    </w:p>
  </w:footnote>
  <w:footnote w:id="4">
    <w:p w:rsidR="00B83EDC" w:rsidRPr="00B83EDC" w:rsidRDefault="00B83EDC" w:rsidP="00B83ED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B83EDC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3ED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</w:footnote>
  <w:footnote w:id="5">
    <w:p w:rsidR="00B83EDC" w:rsidRPr="00B83EDC" w:rsidRDefault="00B83EDC" w:rsidP="00B83ED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B83EDC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3ED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83EDC">
        <w:rPr>
          <w:rFonts w:ascii="Times New Roman" w:hAnsi="Times New Roman" w:cs="Times New Roman"/>
          <w:sz w:val="16"/>
          <w:szCs w:val="16"/>
        </w:rPr>
        <w:t>Постановление Правительства Российской Федерации от 31.12.2021 № 2608 «Об утверждении состава и содержания технических требований и условий, подлежащих обязательному исполнению при архитектурно-строительном проектировании в целях реконструкции, капитального ремонта существующих линейных объектов в связи с планируемыми строительством, реконструкцией или капитальным ремонтом объектов капитального строительства, Правил их выдачи и досрочного прекращения их действия, а также Правил определения размера затрат на их подготовку, подлежащих</w:t>
      </w:r>
      <w:proofErr w:type="gramEnd"/>
      <w:r w:rsidRPr="00B83EDC">
        <w:rPr>
          <w:rFonts w:ascii="Times New Roman" w:hAnsi="Times New Roman" w:cs="Times New Roman"/>
          <w:sz w:val="16"/>
          <w:szCs w:val="16"/>
        </w:rPr>
        <w:t xml:space="preserve"> возмещению правообладателю существующего линейного объекта»</w:t>
      </w:r>
    </w:p>
    <w:p w:rsidR="00B83EDC" w:rsidRDefault="00B83EDC">
      <w:pPr>
        <w:pStyle w:val="a6"/>
      </w:pPr>
    </w:p>
  </w:footnote>
  <w:footnote w:id="6">
    <w:p w:rsidR="00DE6800" w:rsidRPr="00DE6800" w:rsidRDefault="00DE6800" w:rsidP="001F6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3EDC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3ED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17.07.2015 № 719 «О подтверждении производства промышленной продукции на территории Российской Федерации».</w:t>
      </w:r>
    </w:p>
  </w:footnote>
  <w:footnote w:id="7">
    <w:p w:rsidR="00013220" w:rsidRPr="00013220" w:rsidRDefault="00013220" w:rsidP="0001322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013220">
        <w:rPr>
          <w:rFonts w:ascii="Times New Roman" w:hAnsi="Times New Roman" w:cs="Times New Roman"/>
          <w:sz w:val="16"/>
          <w:szCs w:val="16"/>
        </w:rPr>
        <w:t>Постановление Правительства РФ от 30.06.2021 « 1087 «Об утверждении Положения о федеральном государственном строительном надзоре»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013220" w:rsidRDefault="00013220">
      <w:pPr>
        <w:pStyle w:val="a6"/>
      </w:pPr>
    </w:p>
  </w:footnote>
  <w:footnote w:id="8">
    <w:p w:rsidR="00896B32" w:rsidRPr="00896B32" w:rsidRDefault="00896B32" w:rsidP="00896B3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896B3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896B32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10.03.2022 № 339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896B32" w:rsidRDefault="00896B32">
      <w:pPr>
        <w:pStyle w:val="a6"/>
      </w:pPr>
    </w:p>
  </w:footnote>
  <w:footnote w:id="9">
    <w:p w:rsidR="00BF4798" w:rsidRPr="00BF4798" w:rsidRDefault="00BF4798" w:rsidP="00BF4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79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F4798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Белгородской обл. от 27.12.2021 № 671-пп «О порядке взаимодействия при осуществлении закупок для обеспечения государственных нужд Белгородской области и муниципальных нужд»</w:t>
      </w:r>
      <w:r w:rsidR="000A3D07">
        <w:rPr>
          <w:rFonts w:ascii="Times New Roman" w:hAnsi="Times New Roman" w:cs="Times New Roman"/>
          <w:sz w:val="16"/>
          <w:szCs w:val="16"/>
        </w:rPr>
        <w:t>.</w:t>
      </w:r>
    </w:p>
    <w:p w:rsidR="00BF4798" w:rsidRDefault="00BF4798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0372"/>
    <w:multiLevelType w:val="multilevel"/>
    <w:tmpl w:val="B790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025F2"/>
    <w:multiLevelType w:val="hybridMultilevel"/>
    <w:tmpl w:val="FE521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B5A5B"/>
    <w:multiLevelType w:val="multilevel"/>
    <w:tmpl w:val="1B5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1408D"/>
    <w:multiLevelType w:val="multilevel"/>
    <w:tmpl w:val="268AE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81B8E"/>
    <w:multiLevelType w:val="multilevel"/>
    <w:tmpl w:val="955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237FE"/>
    <w:multiLevelType w:val="multilevel"/>
    <w:tmpl w:val="7EA4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53658A"/>
    <w:multiLevelType w:val="hybridMultilevel"/>
    <w:tmpl w:val="504A9AC6"/>
    <w:lvl w:ilvl="0" w:tplc="24CE53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E95054"/>
    <w:multiLevelType w:val="hybridMultilevel"/>
    <w:tmpl w:val="677EB958"/>
    <w:lvl w:ilvl="0" w:tplc="4C9A2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0832B44"/>
    <w:multiLevelType w:val="multilevel"/>
    <w:tmpl w:val="24A4FE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D13A52"/>
    <w:multiLevelType w:val="multilevel"/>
    <w:tmpl w:val="3EDC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B5"/>
    <w:rsid w:val="0000646A"/>
    <w:rsid w:val="00013220"/>
    <w:rsid w:val="0002279C"/>
    <w:rsid w:val="000267F7"/>
    <w:rsid w:val="000270D7"/>
    <w:rsid w:val="00042F67"/>
    <w:rsid w:val="000532AB"/>
    <w:rsid w:val="00061FC5"/>
    <w:rsid w:val="00067049"/>
    <w:rsid w:val="000A06C8"/>
    <w:rsid w:val="000A3D07"/>
    <w:rsid w:val="000E3221"/>
    <w:rsid w:val="000F2DE7"/>
    <w:rsid w:val="000F5C0B"/>
    <w:rsid w:val="00105EB6"/>
    <w:rsid w:val="001176FB"/>
    <w:rsid w:val="001622A7"/>
    <w:rsid w:val="00181C84"/>
    <w:rsid w:val="001A6A06"/>
    <w:rsid w:val="001A6CBA"/>
    <w:rsid w:val="001C7B25"/>
    <w:rsid w:val="001F6226"/>
    <w:rsid w:val="001F6BBB"/>
    <w:rsid w:val="002026AE"/>
    <w:rsid w:val="00204ED0"/>
    <w:rsid w:val="00234F1E"/>
    <w:rsid w:val="00245881"/>
    <w:rsid w:val="00261646"/>
    <w:rsid w:val="00271095"/>
    <w:rsid w:val="00280E52"/>
    <w:rsid w:val="00285279"/>
    <w:rsid w:val="002860C5"/>
    <w:rsid w:val="00296C21"/>
    <w:rsid w:val="002B0668"/>
    <w:rsid w:val="002B664D"/>
    <w:rsid w:val="002D1DE8"/>
    <w:rsid w:val="002E40B4"/>
    <w:rsid w:val="002E4608"/>
    <w:rsid w:val="002E6B2B"/>
    <w:rsid w:val="002F2440"/>
    <w:rsid w:val="00302E1A"/>
    <w:rsid w:val="00317B58"/>
    <w:rsid w:val="0032701C"/>
    <w:rsid w:val="00331E7E"/>
    <w:rsid w:val="003463F9"/>
    <w:rsid w:val="0034730D"/>
    <w:rsid w:val="0035324C"/>
    <w:rsid w:val="0035727F"/>
    <w:rsid w:val="003802E3"/>
    <w:rsid w:val="0039305A"/>
    <w:rsid w:val="003C6224"/>
    <w:rsid w:val="003D0B5C"/>
    <w:rsid w:val="004104E1"/>
    <w:rsid w:val="004109E3"/>
    <w:rsid w:val="00412ECF"/>
    <w:rsid w:val="00416779"/>
    <w:rsid w:val="00435C5B"/>
    <w:rsid w:val="00447E73"/>
    <w:rsid w:val="00450D69"/>
    <w:rsid w:val="00453CC4"/>
    <w:rsid w:val="00463A67"/>
    <w:rsid w:val="00464B27"/>
    <w:rsid w:val="00491ACB"/>
    <w:rsid w:val="004A0FDD"/>
    <w:rsid w:val="004B37BF"/>
    <w:rsid w:val="004E0CF6"/>
    <w:rsid w:val="004F1450"/>
    <w:rsid w:val="004F5466"/>
    <w:rsid w:val="00504C4E"/>
    <w:rsid w:val="00533DC7"/>
    <w:rsid w:val="00540C6B"/>
    <w:rsid w:val="00545DD4"/>
    <w:rsid w:val="00554B7F"/>
    <w:rsid w:val="00566ADA"/>
    <w:rsid w:val="005774F2"/>
    <w:rsid w:val="00584951"/>
    <w:rsid w:val="00585EA0"/>
    <w:rsid w:val="005A0F8B"/>
    <w:rsid w:val="005B7AEA"/>
    <w:rsid w:val="005D2E7F"/>
    <w:rsid w:val="005E0AC2"/>
    <w:rsid w:val="006054DB"/>
    <w:rsid w:val="00634519"/>
    <w:rsid w:val="0065088E"/>
    <w:rsid w:val="00663100"/>
    <w:rsid w:val="00694125"/>
    <w:rsid w:val="00694382"/>
    <w:rsid w:val="006A2562"/>
    <w:rsid w:val="006A62C7"/>
    <w:rsid w:val="006C65EF"/>
    <w:rsid w:val="007023B9"/>
    <w:rsid w:val="0070532A"/>
    <w:rsid w:val="00715472"/>
    <w:rsid w:val="00716A27"/>
    <w:rsid w:val="0075592D"/>
    <w:rsid w:val="007845C2"/>
    <w:rsid w:val="00787E3D"/>
    <w:rsid w:val="007903F5"/>
    <w:rsid w:val="007A7DA6"/>
    <w:rsid w:val="007B2F1D"/>
    <w:rsid w:val="007B4E8F"/>
    <w:rsid w:val="007B6629"/>
    <w:rsid w:val="007B7457"/>
    <w:rsid w:val="007C5C16"/>
    <w:rsid w:val="007D7D1C"/>
    <w:rsid w:val="007F41FB"/>
    <w:rsid w:val="00804D73"/>
    <w:rsid w:val="00821618"/>
    <w:rsid w:val="00836347"/>
    <w:rsid w:val="00843F5A"/>
    <w:rsid w:val="00855AB5"/>
    <w:rsid w:val="008615DF"/>
    <w:rsid w:val="008732D7"/>
    <w:rsid w:val="00877D0F"/>
    <w:rsid w:val="00882299"/>
    <w:rsid w:val="0088454F"/>
    <w:rsid w:val="00894155"/>
    <w:rsid w:val="00896B32"/>
    <w:rsid w:val="008B6AFD"/>
    <w:rsid w:val="008D3936"/>
    <w:rsid w:val="008E15E6"/>
    <w:rsid w:val="008F0099"/>
    <w:rsid w:val="008F3CC8"/>
    <w:rsid w:val="00903746"/>
    <w:rsid w:val="00904030"/>
    <w:rsid w:val="00923102"/>
    <w:rsid w:val="009305BA"/>
    <w:rsid w:val="0093182D"/>
    <w:rsid w:val="009441B7"/>
    <w:rsid w:val="009474AA"/>
    <w:rsid w:val="00953D70"/>
    <w:rsid w:val="00967199"/>
    <w:rsid w:val="00992411"/>
    <w:rsid w:val="009A2FDF"/>
    <w:rsid w:val="009C069E"/>
    <w:rsid w:val="009C5DD9"/>
    <w:rsid w:val="009D3D78"/>
    <w:rsid w:val="009F5604"/>
    <w:rsid w:val="009F6FFC"/>
    <w:rsid w:val="00A04928"/>
    <w:rsid w:val="00A35079"/>
    <w:rsid w:val="00A60AA8"/>
    <w:rsid w:val="00A643CC"/>
    <w:rsid w:val="00A70018"/>
    <w:rsid w:val="00A807B5"/>
    <w:rsid w:val="00A907F4"/>
    <w:rsid w:val="00AC6A59"/>
    <w:rsid w:val="00AD5181"/>
    <w:rsid w:val="00AF1B19"/>
    <w:rsid w:val="00AF2D0C"/>
    <w:rsid w:val="00AF5FCE"/>
    <w:rsid w:val="00B02E0A"/>
    <w:rsid w:val="00B13EA3"/>
    <w:rsid w:val="00B4698B"/>
    <w:rsid w:val="00B526EE"/>
    <w:rsid w:val="00B625D7"/>
    <w:rsid w:val="00B75563"/>
    <w:rsid w:val="00B7707E"/>
    <w:rsid w:val="00B83EDC"/>
    <w:rsid w:val="00B8527F"/>
    <w:rsid w:val="00BA555C"/>
    <w:rsid w:val="00BA7DAA"/>
    <w:rsid w:val="00BD7512"/>
    <w:rsid w:val="00BF4798"/>
    <w:rsid w:val="00C01C61"/>
    <w:rsid w:val="00C11121"/>
    <w:rsid w:val="00C120EB"/>
    <w:rsid w:val="00C21991"/>
    <w:rsid w:val="00C61566"/>
    <w:rsid w:val="00C6718E"/>
    <w:rsid w:val="00C85A4B"/>
    <w:rsid w:val="00C9514B"/>
    <w:rsid w:val="00CA51D4"/>
    <w:rsid w:val="00CB3B84"/>
    <w:rsid w:val="00CC1CE3"/>
    <w:rsid w:val="00CD625E"/>
    <w:rsid w:val="00D00F7E"/>
    <w:rsid w:val="00D261FA"/>
    <w:rsid w:val="00D35EE0"/>
    <w:rsid w:val="00D50950"/>
    <w:rsid w:val="00D65B39"/>
    <w:rsid w:val="00D65F3C"/>
    <w:rsid w:val="00D729DE"/>
    <w:rsid w:val="00DA2586"/>
    <w:rsid w:val="00DE6800"/>
    <w:rsid w:val="00DF76BA"/>
    <w:rsid w:val="00E110B0"/>
    <w:rsid w:val="00E13893"/>
    <w:rsid w:val="00E140B7"/>
    <w:rsid w:val="00E33B05"/>
    <w:rsid w:val="00E33F87"/>
    <w:rsid w:val="00E57347"/>
    <w:rsid w:val="00EA59C9"/>
    <w:rsid w:val="00EB437A"/>
    <w:rsid w:val="00EC26BF"/>
    <w:rsid w:val="00EC4DF7"/>
    <w:rsid w:val="00EC7C25"/>
    <w:rsid w:val="00EF7244"/>
    <w:rsid w:val="00F34CF3"/>
    <w:rsid w:val="00F41F3A"/>
    <w:rsid w:val="00F550C7"/>
    <w:rsid w:val="00F74BC6"/>
    <w:rsid w:val="00F81763"/>
    <w:rsid w:val="00F84AB1"/>
    <w:rsid w:val="00F942E0"/>
    <w:rsid w:val="00FA0C9A"/>
    <w:rsid w:val="00FD7C0A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FC"/>
    <w:pPr>
      <w:ind w:left="720"/>
      <w:contextualSpacing/>
    </w:pPr>
  </w:style>
  <w:style w:type="paragraph" w:customStyle="1" w:styleId="s74">
    <w:name w:val="s_74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0668"/>
    <w:rPr>
      <w:color w:val="0000FF"/>
      <w:u w:val="single"/>
    </w:rPr>
  </w:style>
  <w:style w:type="paragraph" w:customStyle="1" w:styleId="Default">
    <w:name w:val="Default"/>
    <w:rsid w:val="0046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C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0C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0C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0CF6"/>
    <w:rPr>
      <w:vertAlign w:val="superscript"/>
    </w:rPr>
  </w:style>
  <w:style w:type="paragraph" w:customStyle="1" w:styleId="copyright-info">
    <w:name w:val="copyright-info"/>
    <w:basedOn w:val="a"/>
    <w:rsid w:val="001F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FC"/>
    <w:pPr>
      <w:ind w:left="720"/>
      <w:contextualSpacing/>
    </w:pPr>
  </w:style>
  <w:style w:type="paragraph" w:customStyle="1" w:styleId="s74">
    <w:name w:val="s_74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0668"/>
    <w:rPr>
      <w:color w:val="0000FF"/>
      <w:u w:val="single"/>
    </w:rPr>
  </w:style>
  <w:style w:type="paragraph" w:customStyle="1" w:styleId="Default">
    <w:name w:val="Default"/>
    <w:rsid w:val="0046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C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0C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0C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0CF6"/>
    <w:rPr>
      <w:vertAlign w:val="superscript"/>
    </w:rPr>
  </w:style>
  <w:style w:type="paragraph" w:customStyle="1" w:styleId="copyright-info">
    <w:name w:val="copyright-info"/>
    <w:basedOn w:val="a"/>
    <w:rsid w:val="001F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6394&amp;dst=100041" TargetMode="External"/><Relationship Id="rId18" Type="http://schemas.openxmlformats.org/officeDocument/2006/relationships/hyperlink" Target="https://login.consultant.ru/link/?req=doc&amp;base=LAW&amp;n=476965&amp;dst=100220" TargetMode="External"/><Relationship Id="rId26" Type="http://schemas.openxmlformats.org/officeDocument/2006/relationships/hyperlink" Target="https://login.consultant.ru/link/?req=doc&amp;base=LAW&amp;n=476965&amp;dst=1033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vo.garant.ru/" TargetMode="External"/><Relationship Id="rId34" Type="http://schemas.openxmlformats.org/officeDocument/2006/relationships/hyperlink" Target="https://login.consultant.ru/link/?req=doc&amp;base=LAW&amp;n=477197&amp;dst=10000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6394&amp;dst=100050" TargetMode="External"/><Relationship Id="rId17" Type="http://schemas.openxmlformats.org/officeDocument/2006/relationships/hyperlink" Target="https://login.consultant.ru/link/?req=doc&amp;base=LAW&amp;n=476709&amp;dst=100047" TargetMode="External"/><Relationship Id="rId25" Type="http://schemas.openxmlformats.org/officeDocument/2006/relationships/hyperlink" Target="https://login.consultant.ru/link/?req=doc&amp;base=LAW&amp;n=476965&amp;dst=103249" TargetMode="External"/><Relationship Id="rId33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01791&amp;dst=100012" TargetMode="External"/><Relationship Id="rId20" Type="http://schemas.openxmlformats.org/officeDocument/2006/relationships/hyperlink" Target="https://login.consultant.ru/link/?req=doc&amp;base=LAW&amp;n=476601&amp;dst=100738" TargetMode="External"/><Relationship Id="rId29" Type="http://schemas.openxmlformats.org/officeDocument/2006/relationships/hyperlink" Target="https://login.consultant.ru/link/?req=doc&amp;base=LAW&amp;n=477197&amp;dst=1000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6394&amp;dst=100042" TargetMode="External"/><Relationship Id="rId24" Type="http://schemas.openxmlformats.org/officeDocument/2006/relationships/hyperlink" Target="https://login.consultant.ru/link/?req=doc&amp;base=LAW&amp;n=476965&amp;dst=100547" TargetMode="External"/><Relationship Id="rId32" Type="http://schemas.openxmlformats.org/officeDocument/2006/relationships/hyperlink" Target="https://ivo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6394&amp;dst=100064" TargetMode="External"/><Relationship Id="rId23" Type="http://schemas.openxmlformats.org/officeDocument/2006/relationships/hyperlink" Target="https://login.consultant.ru/link/?req=doc&amp;base=LAW&amp;n=476965&amp;dst=100417" TargetMode="External"/><Relationship Id="rId28" Type="http://schemas.openxmlformats.org/officeDocument/2006/relationships/hyperlink" Target="https://login.consultant.ru/link/?req=doc&amp;base=LAW&amp;n=477197&amp;dst=10000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394&amp;dst=100038" TargetMode="External"/><Relationship Id="rId19" Type="http://schemas.openxmlformats.org/officeDocument/2006/relationships/hyperlink" Target="https://login.consultant.ru/link/?req=doc&amp;base=LAW&amp;n=476965&amp;dst=100417" TargetMode="External"/><Relationship Id="rId31" Type="http://schemas.openxmlformats.org/officeDocument/2006/relationships/hyperlink" Target="https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6394&amp;dst=100014" TargetMode="External"/><Relationship Id="rId14" Type="http://schemas.openxmlformats.org/officeDocument/2006/relationships/hyperlink" Target="https://login.consultant.ru/link/?req=doc&amp;base=LAW&amp;n=476394&amp;dst=100049" TargetMode="External"/><Relationship Id="rId22" Type="http://schemas.openxmlformats.org/officeDocument/2006/relationships/hyperlink" Target="https://login.consultant.ru/link/?req=doc&amp;base=LAW&amp;n=476965&amp;dst=100220" TargetMode="External"/><Relationship Id="rId27" Type="http://schemas.openxmlformats.org/officeDocument/2006/relationships/hyperlink" Target="https://login.consultant.ru/link/?req=doc&amp;base=LAW&amp;n=477079&amp;dst=100025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0529-AFCB-48D4-B11A-AC4D3CF8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 Долуденко</cp:lastModifiedBy>
  <cp:revision>26</cp:revision>
  <cp:lastPrinted>2024-01-29T14:20:00Z</cp:lastPrinted>
  <dcterms:created xsi:type="dcterms:W3CDTF">2024-05-30T12:22:00Z</dcterms:created>
  <dcterms:modified xsi:type="dcterms:W3CDTF">2024-05-31T09:21:00Z</dcterms:modified>
</cp:coreProperties>
</file>