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84" w:rsidRDefault="00166184" w:rsidP="00166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84">
        <w:rPr>
          <w:rFonts w:ascii="Times New Roman" w:hAnsi="Times New Roman" w:cs="Times New Roman"/>
          <w:b/>
          <w:sz w:val="24"/>
          <w:szCs w:val="24"/>
        </w:rPr>
        <w:t>Обзор изменений законодательства в сфере закупок товаров, работ, услуг отдельны</w:t>
      </w:r>
      <w:r>
        <w:rPr>
          <w:rFonts w:ascii="Times New Roman" w:hAnsi="Times New Roman" w:cs="Times New Roman"/>
          <w:b/>
          <w:sz w:val="24"/>
          <w:szCs w:val="24"/>
        </w:rPr>
        <w:t>ми видами юридических лиц за июл</w:t>
      </w:r>
      <w:r w:rsidRPr="00166184">
        <w:rPr>
          <w:rFonts w:ascii="Times New Roman" w:hAnsi="Times New Roman" w:cs="Times New Roman"/>
          <w:b/>
          <w:sz w:val="24"/>
          <w:szCs w:val="24"/>
        </w:rPr>
        <w:t>ь 2024 года</w:t>
      </w:r>
    </w:p>
    <w:p w:rsidR="00743E6D" w:rsidRDefault="00064F6C" w:rsidP="00064F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Законопроект № 547583-8 принят Государственной Думой Российской Федерации в третьем чтении. Документ направлен на введение национального режима  при закупках товаров, работ, услуг  в рамках </w:t>
      </w:r>
      <w:r w:rsidR="00166184" w:rsidRPr="00064F6C">
        <w:rPr>
          <w:rFonts w:ascii="Times New Roman" w:hAnsi="Times New Roman" w:cs="Times New Roman"/>
          <w:sz w:val="24"/>
          <w:szCs w:val="24"/>
        </w:rPr>
        <w:t>Федеральн</w:t>
      </w:r>
      <w:r w:rsidR="00166184" w:rsidRPr="00064F6C">
        <w:rPr>
          <w:rFonts w:ascii="Times New Roman" w:hAnsi="Times New Roman" w:cs="Times New Roman"/>
          <w:sz w:val="24"/>
          <w:szCs w:val="24"/>
        </w:rPr>
        <w:t>ого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66184" w:rsidRPr="00064F6C">
        <w:rPr>
          <w:rFonts w:ascii="Times New Roman" w:hAnsi="Times New Roman" w:cs="Times New Roman"/>
          <w:sz w:val="24"/>
          <w:szCs w:val="24"/>
        </w:rPr>
        <w:t>а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 от 18.07.2011 № 223-ФЗ «О закупках товаров, работ, услуг отдельными видами юридических лиц»</w:t>
      </w:r>
      <w:r w:rsidR="00166184" w:rsidRPr="00064F6C">
        <w:rPr>
          <w:rFonts w:ascii="Times New Roman" w:hAnsi="Times New Roman" w:cs="Times New Roman"/>
          <w:sz w:val="24"/>
          <w:szCs w:val="24"/>
        </w:rPr>
        <w:t>.</w:t>
      </w:r>
      <w:r w:rsidR="00166184" w:rsidRPr="00064F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В </w:t>
      </w:r>
      <w:r w:rsidR="00743E6D">
        <w:rPr>
          <w:rFonts w:ascii="Times New Roman" w:hAnsi="Times New Roman" w:cs="Times New Roman"/>
          <w:sz w:val="24"/>
          <w:szCs w:val="24"/>
        </w:rPr>
        <w:t xml:space="preserve">государственных закупках и 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закупках </w:t>
      </w:r>
      <w:r w:rsidR="00743E6D"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  <w:r w:rsidR="00166184" w:rsidRPr="00064F6C">
        <w:rPr>
          <w:rFonts w:ascii="Times New Roman" w:hAnsi="Times New Roman" w:cs="Times New Roman"/>
          <w:sz w:val="24"/>
          <w:szCs w:val="24"/>
        </w:rPr>
        <w:t>отдельны</w:t>
      </w:r>
      <w:r w:rsidR="00743E6D">
        <w:rPr>
          <w:rFonts w:ascii="Times New Roman" w:hAnsi="Times New Roman" w:cs="Times New Roman"/>
          <w:sz w:val="24"/>
          <w:szCs w:val="24"/>
        </w:rPr>
        <w:t>ми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 вид</w:t>
      </w:r>
      <w:r w:rsidR="00743E6D">
        <w:rPr>
          <w:rFonts w:ascii="Times New Roman" w:hAnsi="Times New Roman" w:cs="Times New Roman"/>
          <w:sz w:val="24"/>
          <w:szCs w:val="24"/>
        </w:rPr>
        <w:t>ами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 юр</w:t>
      </w:r>
      <w:r w:rsidR="00743E6D">
        <w:rPr>
          <w:rFonts w:ascii="Times New Roman" w:hAnsi="Times New Roman" w:cs="Times New Roman"/>
          <w:sz w:val="24"/>
          <w:szCs w:val="24"/>
        </w:rPr>
        <w:t xml:space="preserve">идических 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лиц </w:t>
      </w:r>
      <w:r w:rsidR="00743E6D">
        <w:rPr>
          <w:rFonts w:ascii="Times New Roman" w:hAnsi="Times New Roman" w:cs="Times New Roman"/>
          <w:sz w:val="24"/>
          <w:szCs w:val="24"/>
        </w:rPr>
        <w:t>планируется</w:t>
      </w:r>
      <w:r w:rsidR="00166184" w:rsidRPr="00064F6C">
        <w:rPr>
          <w:rFonts w:ascii="Times New Roman" w:hAnsi="Times New Roman" w:cs="Times New Roman"/>
          <w:sz w:val="24"/>
          <w:szCs w:val="24"/>
        </w:rPr>
        <w:t xml:space="preserve"> ввести единые правила применения национального режима. Правительство сможет устанавливать </w:t>
      </w:r>
      <w:r w:rsidR="00743E6D">
        <w:rPr>
          <w:rFonts w:ascii="Times New Roman" w:hAnsi="Times New Roman" w:cs="Times New Roman"/>
          <w:sz w:val="24"/>
          <w:szCs w:val="24"/>
        </w:rPr>
        <w:t xml:space="preserve"> такие меры</w:t>
      </w:r>
      <w:proofErr w:type="gramStart"/>
      <w:r w:rsidR="00743E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43E6D">
        <w:rPr>
          <w:rFonts w:ascii="Times New Roman" w:hAnsi="Times New Roman" w:cs="Times New Roman"/>
          <w:sz w:val="24"/>
          <w:szCs w:val="24"/>
        </w:rPr>
        <w:t xml:space="preserve"> как </w:t>
      </w:r>
      <w:r w:rsidR="00166184" w:rsidRPr="00064F6C">
        <w:rPr>
          <w:rFonts w:ascii="Times New Roman" w:hAnsi="Times New Roman" w:cs="Times New Roman"/>
          <w:sz w:val="24"/>
          <w:szCs w:val="24"/>
        </w:rPr>
        <w:t>запрет, ограничение на приобретение импортных товаров, а также преимущество для российской продукции</w:t>
      </w:r>
      <w:r w:rsidR="00743E6D">
        <w:rPr>
          <w:rFonts w:ascii="Times New Roman" w:hAnsi="Times New Roman" w:cs="Times New Roman"/>
          <w:sz w:val="24"/>
          <w:szCs w:val="24"/>
        </w:rPr>
        <w:t>. Подробней – в обзоре.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788"/>
        <w:gridCol w:w="4699"/>
        <w:gridCol w:w="4774"/>
        <w:gridCol w:w="4333"/>
      </w:tblGrid>
      <w:tr w:rsidR="002B6C22" w:rsidRPr="00B07BBA" w:rsidTr="002B6C22">
        <w:tc>
          <w:tcPr>
            <w:tcW w:w="15594" w:type="dxa"/>
            <w:gridSpan w:val="4"/>
            <w:tcBorders>
              <w:top w:val="nil"/>
              <w:left w:val="nil"/>
              <w:right w:val="nil"/>
            </w:tcBorders>
          </w:tcPr>
          <w:p w:rsidR="00977C83" w:rsidRPr="00977C83" w:rsidRDefault="00743E6D" w:rsidP="00977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 изменений, предлагаемых </w:t>
            </w:r>
            <w:r w:rsidR="00977C83"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>Законопроект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BA5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7C83"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>№ 547583-8</w:t>
            </w:r>
          </w:p>
          <w:p w:rsidR="002B6C22" w:rsidRDefault="00977C83" w:rsidP="00380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      </w:r>
            <w:r w:rsidR="00380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>(в части предоставления национального режима при закупках для обеспечения государственных и муниципальных нужд и закупок товаров, работ, услуг отдельными видами юридических лиц)</w:t>
            </w:r>
          </w:p>
          <w:p w:rsidR="002457E5" w:rsidRPr="00CF4450" w:rsidRDefault="002457E5" w:rsidP="00380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264" w:rsidRPr="00B07BBA" w:rsidTr="001D5264">
        <w:tc>
          <w:tcPr>
            <w:tcW w:w="15594" w:type="dxa"/>
            <w:gridSpan w:val="4"/>
          </w:tcPr>
          <w:p w:rsidR="001D5264" w:rsidRPr="00B07BBA" w:rsidRDefault="00977C83" w:rsidP="00977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Федеральный закон от 18.07.2011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223-ФЗ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>О закупках товаров, работ, услуг 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дельными видами юридических лиц»</w:t>
            </w:r>
          </w:p>
        </w:tc>
      </w:tr>
      <w:tr w:rsidR="001D5264" w:rsidRPr="00B07BBA" w:rsidTr="0055285B">
        <w:tc>
          <w:tcPr>
            <w:tcW w:w="1788" w:type="dxa"/>
          </w:tcPr>
          <w:p w:rsidR="001D5264" w:rsidRDefault="001D5264" w:rsidP="001D5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</w:t>
            </w:r>
          </w:p>
          <w:p w:rsidR="001D5264" w:rsidRPr="00B07BBA" w:rsidRDefault="001D5264" w:rsidP="001D5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9" w:type="dxa"/>
          </w:tcPr>
          <w:p w:rsidR="001D5264" w:rsidRPr="00B07BBA" w:rsidRDefault="001D5264" w:rsidP="001D5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Действующая редакция </w:t>
            </w:r>
          </w:p>
          <w:p w:rsidR="001D5264" w:rsidRPr="00B07BBA" w:rsidRDefault="001D5264" w:rsidP="00977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Федерального закона № </w:t>
            </w:r>
            <w:r w:rsidR="00977C83">
              <w:rPr>
                <w:rFonts w:ascii="Times New Roman" w:hAnsi="Times New Roman" w:cs="Times New Roman"/>
                <w:b/>
                <w:sz w:val="20"/>
                <w:szCs w:val="20"/>
              </w:rPr>
              <w:t>223</w:t>
            </w:r>
            <w:r w:rsidRPr="00B07BBA">
              <w:rPr>
                <w:rFonts w:ascii="Times New Roman" w:hAnsi="Times New Roman" w:cs="Times New Roman"/>
                <w:b/>
                <w:sz w:val="20"/>
                <w:szCs w:val="20"/>
              </w:rPr>
              <w:t>-ФЗ</w:t>
            </w:r>
          </w:p>
        </w:tc>
        <w:tc>
          <w:tcPr>
            <w:tcW w:w="4774" w:type="dxa"/>
          </w:tcPr>
          <w:p w:rsidR="001D5264" w:rsidRPr="00B07BBA" w:rsidRDefault="001D5264" w:rsidP="001D5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закон № </w:t>
            </w:r>
            <w:r w:rsidR="00977C83">
              <w:rPr>
                <w:rFonts w:ascii="Times New Roman" w:hAnsi="Times New Roman" w:cs="Times New Roman"/>
                <w:b/>
                <w:sz w:val="20"/>
                <w:szCs w:val="20"/>
              </w:rPr>
              <w:t>223</w:t>
            </w:r>
            <w:r w:rsidRPr="00B07B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-ФЗ </w:t>
            </w:r>
          </w:p>
          <w:p w:rsidR="001D5264" w:rsidRPr="00B07BBA" w:rsidRDefault="001D5264" w:rsidP="001D5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редакции законопроекта № </w:t>
            </w:r>
            <w:r w:rsidR="00977C83" w:rsidRPr="00977C83">
              <w:rPr>
                <w:rFonts w:ascii="Times New Roman" w:hAnsi="Times New Roman" w:cs="Times New Roman"/>
                <w:b/>
                <w:sz w:val="20"/>
                <w:szCs w:val="20"/>
              </w:rPr>
              <w:t>547583-8</w:t>
            </w:r>
            <w:r w:rsidR="00D724AF">
              <w:rPr>
                <w:rStyle w:val="a9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4333" w:type="dxa"/>
          </w:tcPr>
          <w:p w:rsidR="001D5264" w:rsidRPr="00B07BBA" w:rsidRDefault="001D5264" w:rsidP="001D5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BBA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Комментарий</w:t>
            </w:r>
          </w:p>
        </w:tc>
      </w:tr>
      <w:tr w:rsidR="0043526C" w:rsidRPr="00B07BBA" w:rsidTr="0055285B">
        <w:tc>
          <w:tcPr>
            <w:tcW w:w="1788" w:type="dxa"/>
          </w:tcPr>
          <w:p w:rsidR="0043526C" w:rsidRDefault="0043526C" w:rsidP="00977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Часть </w:t>
            </w:r>
            <w:r w:rsidR="00977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статьи 3 </w:t>
            </w:r>
            <w:r w:rsidR="00977C83">
              <w:rPr>
                <w:rFonts w:ascii="Times New Roman" w:hAnsi="Times New Roman" w:cs="Times New Roman"/>
                <w:b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-ФЗ</w:t>
            </w:r>
          </w:p>
        </w:tc>
        <w:tc>
          <w:tcPr>
            <w:tcW w:w="4699" w:type="dxa"/>
          </w:tcPr>
          <w:p w:rsidR="0043526C" w:rsidRPr="001D5264" w:rsidRDefault="00977C83" w:rsidP="00D51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 xml:space="preserve"> 255-ФЗ 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О контроле за деятельностью лиц, находящихся под иностранным влиянием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, либо любое физическое лицо или</w:t>
            </w:r>
            <w:proofErr w:type="gramEnd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№ 255-ФЗ «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О контроле за деятельностью лиц, находящихся под иностранным влиянием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774" w:type="dxa"/>
          </w:tcPr>
          <w:p w:rsidR="0043526C" w:rsidRDefault="00977C83" w:rsidP="002B6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№ 255-ФЗ «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О контроле за деятельностью лиц, находящихся под иностранным влиянием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, либо любое физическое лицо или</w:t>
            </w:r>
            <w:proofErr w:type="gramEnd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 xml:space="preserve">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№ 255-ФЗ «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О контроле за деятельностью лиц, находящихся под иностранным влиянием</w:t>
            </w:r>
            <w:r w:rsidR="00D512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77C83" w:rsidRPr="001D5264" w:rsidRDefault="00977C83" w:rsidP="00977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77C83">
              <w:rPr>
                <w:rFonts w:ascii="Times New Roman" w:hAnsi="Times New Roman" w:cs="Times New Roman"/>
                <w:b/>
              </w:rPr>
              <w:t xml:space="preserve">Участник закупки для участия в неконкурентной закупке подает заявку на </w:t>
            </w:r>
            <w:r w:rsidRPr="00977C83">
              <w:rPr>
                <w:rFonts w:ascii="Times New Roman" w:hAnsi="Times New Roman" w:cs="Times New Roman"/>
                <w:b/>
              </w:rPr>
              <w:lastRenderedPageBreak/>
              <w:t>участие в неконкурентной закупке или иной предусмотренный положением о закупке для направления заказчику документ (далее - заявка на участие в неконкурентной закупке), для участия в конкурентной закупке подает заявку на участие в конкурентной закупке (далее при совместном упоминании - заявка на участие в закупке).</w:t>
            </w:r>
            <w:proofErr w:type="gramEnd"/>
          </w:p>
        </w:tc>
        <w:tc>
          <w:tcPr>
            <w:tcW w:w="4333" w:type="dxa"/>
          </w:tcPr>
          <w:p w:rsidR="00380DA7" w:rsidRDefault="00380DA7" w:rsidP="00380DA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Вводится понятие «заявка на участие в неконкурентной закупке». При совместном упоминании понятий «заявка на участие в неконкурентной закупке» и « заявка на участие в конкурентной закупке» используется понятие «</w:t>
            </w:r>
            <w:r w:rsidRPr="00380DA7">
              <w:rPr>
                <w:rFonts w:ascii="Times New Roman" w:hAnsi="Times New Roman" w:cs="Times New Roman"/>
                <w:sz w:val="20"/>
                <w:szCs w:val="20"/>
              </w:rPr>
              <w:t>заявка на участие в закупке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2D594D" w:rsidRPr="00AB5D5E" w:rsidRDefault="00380DA7" w:rsidP="00380DA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Вступает в силу с 01.10.2024 года</w:t>
            </w:r>
          </w:p>
        </w:tc>
      </w:tr>
      <w:tr w:rsidR="0043526C" w:rsidRPr="00B07BBA" w:rsidTr="0055285B">
        <w:tc>
          <w:tcPr>
            <w:tcW w:w="1788" w:type="dxa"/>
          </w:tcPr>
          <w:p w:rsidR="0043526C" w:rsidRDefault="00B56D21" w:rsidP="00B5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Пункт 1 ч</w:t>
            </w:r>
            <w:r w:rsidR="0043526C">
              <w:rPr>
                <w:rFonts w:ascii="Times New Roman" w:hAnsi="Times New Roman" w:cs="Times New Roman"/>
                <w:b/>
                <w:sz w:val="20"/>
                <w:szCs w:val="20"/>
              </w:rPr>
              <w:t>аст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435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7C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35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статьи </w:t>
            </w:r>
            <w:r w:rsidR="00977C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35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7C83">
              <w:rPr>
                <w:rFonts w:ascii="Times New Roman" w:hAnsi="Times New Roman" w:cs="Times New Roman"/>
                <w:b/>
                <w:sz w:val="20"/>
                <w:szCs w:val="20"/>
              </w:rPr>
              <w:t>223</w:t>
            </w:r>
            <w:r w:rsidR="0043526C">
              <w:rPr>
                <w:rFonts w:ascii="Times New Roman" w:hAnsi="Times New Roman" w:cs="Times New Roman"/>
                <w:b/>
                <w:sz w:val="20"/>
                <w:szCs w:val="20"/>
              </w:rPr>
              <w:t>-ФЗ</w:t>
            </w:r>
          </w:p>
        </w:tc>
        <w:tc>
          <w:tcPr>
            <w:tcW w:w="4699" w:type="dxa"/>
          </w:tcPr>
          <w:p w:rsidR="00977C83" w:rsidRPr="00977C83" w:rsidRDefault="00977C83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8. Правительство Российской Федерации вправе установить:</w:t>
            </w:r>
          </w:p>
          <w:p w:rsidR="00977C83" w:rsidRPr="00977C83" w:rsidRDefault="00977C83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1) приоритет, включая минимальную долю закупок,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лицами;</w:t>
            </w:r>
            <w:proofErr w:type="gramEnd"/>
          </w:p>
          <w:p w:rsidR="0043526C" w:rsidRPr="001D5264" w:rsidRDefault="0043526C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</w:tcPr>
          <w:p w:rsidR="00977C83" w:rsidRPr="00977C83" w:rsidRDefault="00977C83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8. Правительство Российской Федерации вправе установить:</w:t>
            </w:r>
          </w:p>
          <w:p w:rsidR="00977C83" w:rsidRPr="00977C83" w:rsidRDefault="00977C83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6D21">
              <w:rPr>
                <w:rFonts w:ascii="Times New Roman" w:hAnsi="Times New Roman" w:cs="Times New Roman"/>
                <w:strike/>
                <w:sz w:val="20"/>
                <w:szCs w:val="20"/>
              </w:rPr>
              <w:t>) приоритет, включая минимальную долю закупок,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лицами;</w:t>
            </w:r>
            <w:proofErr w:type="gramEnd"/>
          </w:p>
          <w:p w:rsidR="0043526C" w:rsidRPr="001D5264" w:rsidRDefault="0043526C" w:rsidP="00977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</w:tcPr>
          <w:p w:rsidR="0043526C" w:rsidRDefault="00380DA7" w:rsidP="00380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DA7">
              <w:rPr>
                <w:rFonts w:ascii="Times New Roman" w:hAnsi="Times New Roman" w:cs="Times New Roman"/>
                <w:sz w:val="20"/>
                <w:szCs w:val="20"/>
              </w:rPr>
              <w:t>Учитывая применение новых норм, связанных с национальным режимом в закупках, исключен прежний механизм -   право Правительства РФ устанавливать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0DA7">
              <w:rPr>
                <w:rFonts w:ascii="Times New Roman" w:hAnsi="Times New Roman" w:cs="Times New Roman"/>
                <w:sz w:val="20"/>
                <w:szCs w:val="20"/>
              </w:rPr>
              <w:t>приоритет, включая минимальную долю закупок,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380DA7" w:rsidRPr="00380DA7" w:rsidRDefault="00380DA7" w:rsidP="00380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DA7">
              <w:rPr>
                <w:rFonts w:ascii="Times New Roman" w:hAnsi="Times New Roman" w:cs="Times New Roman"/>
                <w:sz w:val="20"/>
                <w:szCs w:val="20"/>
              </w:rPr>
              <w:t>Вступает в силу с 01.10.2024 года</w:t>
            </w:r>
          </w:p>
        </w:tc>
      </w:tr>
      <w:tr w:rsidR="00B56D21" w:rsidRPr="00B07BBA" w:rsidTr="0055285B">
        <w:tc>
          <w:tcPr>
            <w:tcW w:w="1788" w:type="dxa"/>
          </w:tcPr>
          <w:p w:rsidR="00B56D21" w:rsidRPr="001D5264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 5 части 8 статьи 3 223-ФЗ</w:t>
            </w:r>
          </w:p>
        </w:tc>
        <w:tc>
          <w:tcPr>
            <w:tcW w:w="4699" w:type="dxa"/>
          </w:tcPr>
          <w:p w:rsidR="00B56D21" w:rsidRPr="00977C83" w:rsidRDefault="00B56D21" w:rsidP="00DD3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8. Правительство Российской Федерации вправе установить:</w:t>
            </w:r>
          </w:p>
          <w:p w:rsidR="00B56D21" w:rsidRPr="001D5264" w:rsidRDefault="00B56D21" w:rsidP="00DD3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4" w:type="dxa"/>
          </w:tcPr>
          <w:p w:rsidR="00B56D21" w:rsidRPr="00977C83" w:rsidRDefault="00B56D21" w:rsidP="00DD3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3">
              <w:rPr>
                <w:rFonts w:ascii="Times New Roman" w:hAnsi="Times New Roman" w:cs="Times New Roman"/>
                <w:sz w:val="20"/>
                <w:szCs w:val="20"/>
              </w:rPr>
              <w:t>8. Правительство Российской Федерации вправе установить:</w:t>
            </w:r>
          </w:p>
          <w:p w:rsidR="00B56D21" w:rsidRPr="001D5264" w:rsidRDefault="00B56D21" w:rsidP="00D51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5) случаи, при которых при осуществлении закупок промышленной продукции, в отношении которых Правительством Российской Федерации приняты меры, предусмотренные пунктом 1 части 2 </w:t>
            </w:r>
            <w:r w:rsidR="00BA7F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статьи 3</w:t>
            </w:r>
            <w:r w:rsidRPr="00BA7F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1-4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Федерального закона, заявка на участие в закупке, окончательное предложение, в которых содержится предложение о поставке товара российского происхождения, приравнивается соответственно к заявке на участие в закупке, окончательному предложению, в которых содержится предложение о поставке товара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происходящего из иностранного государства, если на участие в такой закупке подана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поставке товара российского происхождения, в наибольшей степени удовлетворяющего требованиям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к промышленной продукции, предъявляемым в соответствии с законодательством в сфере промышленной политики в целях отнесения этой продукции к российской промышленной продукции.;</w:t>
            </w:r>
            <w:proofErr w:type="gramEnd"/>
          </w:p>
        </w:tc>
        <w:tc>
          <w:tcPr>
            <w:tcW w:w="4333" w:type="dxa"/>
          </w:tcPr>
          <w:p w:rsidR="00E15E02" w:rsidRDefault="00E15E02" w:rsidP="00E15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5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пояснительной запиской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законопроекту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E15E02">
              <w:rPr>
                <w:rFonts w:ascii="Times New Roman" w:hAnsi="Times New Roman" w:cs="Times New Roman"/>
                <w:sz w:val="20"/>
                <w:szCs w:val="20"/>
              </w:rPr>
              <w:t xml:space="preserve"> целях дополнительной поддержки российских товаропроизводителей, осуществляющих при производстве соответствующего товара на территории Российской Федерации большее количество технологических операций, в законопроект включены положения, наделяющие Правительство Российской Федерации полномочиями установить случаи, при которых заявка, содержащая предложение о поставке товара российского происхождения, будет приравнена к заявке, содержащей предложение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E02">
              <w:rPr>
                <w:rFonts w:ascii="Times New Roman" w:hAnsi="Times New Roman" w:cs="Times New Roman"/>
                <w:sz w:val="20"/>
                <w:szCs w:val="20"/>
              </w:rPr>
              <w:t>о поставке товара, происходящего из иностранного государства</w:t>
            </w:r>
            <w:proofErr w:type="gramEnd"/>
            <w:r w:rsidRPr="00E15E02">
              <w:rPr>
                <w:rFonts w:ascii="Times New Roman" w:hAnsi="Times New Roman" w:cs="Times New Roman"/>
                <w:sz w:val="20"/>
                <w:szCs w:val="20"/>
              </w:rPr>
              <w:t>, если также подана заявка, соответствующая установленным заказчиком требованиям и содержащая предложение о поставке товара российского происхождения с более высоким уровнем локализации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6D21" w:rsidRPr="00BA5D7E" w:rsidRDefault="004C483D" w:rsidP="004C48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рименяется к отношениям, связанным с осуществлением закупок товаров, работ, услуг, </w:t>
            </w:r>
            <w:proofErr w:type="gramStart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извещения</w:t>
            </w:r>
            <w:proofErr w:type="gramEnd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      </w:r>
          </w:p>
        </w:tc>
      </w:tr>
      <w:tr w:rsidR="00B56D21" w:rsidRPr="00B07BBA" w:rsidTr="0055285B">
        <w:tc>
          <w:tcPr>
            <w:tcW w:w="1788" w:type="dxa"/>
          </w:tcPr>
          <w:p w:rsidR="00B56D21" w:rsidRDefault="00B56D21" w:rsidP="004C48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Статья 3</w:t>
            </w:r>
            <w:r w:rsidR="00D51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12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1-4</w:t>
            </w:r>
            <w:r w:rsidRPr="00B56D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5121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56D21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национального режима</w:t>
            </w:r>
            <w:r w:rsidR="004C4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56D21">
              <w:rPr>
                <w:rFonts w:ascii="Times New Roman" w:hAnsi="Times New Roman" w:cs="Times New Roman"/>
                <w:b/>
                <w:sz w:val="20"/>
                <w:szCs w:val="20"/>
              </w:rPr>
              <w:t>при осуществлении закупок</w:t>
            </w:r>
            <w:r w:rsidR="00D5121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699" w:type="dxa"/>
          </w:tcPr>
          <w:p w:rsidR="00B56D21" w:rsidRPr="00977C83" w:rsidRDefault="00B56D21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4" w:type="dxa"/>
          </w:tcPr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мер, предусмотренных пунктом 1 части 2 настоящей статьи.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Если иное не предусмотрено мерами, принятыми Правительством Российской Федерации в соответствии с пунктом 1 части 2 настоящей статьи,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оказываемой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российским лицом.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cr/>
              <w:t>2. Правительство Российской Федерации: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1) вправе с учетом положений части 3 настоящей статьи принимать меры, устанавливающие: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запрет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иностранными лицами;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ограничение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закупок товаров (в том числе поставляемых </w:t>
            </w:r>
            <w:r w:rsidR="00563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2) определяет информацию и перечень документов, которые подтверждают страну происхождения товара для целей настоящего Федерального закона, в случае принятия мер, предусмотренных пунктом 1 настоящей части.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3. Принятие Правительством Российской Федерации мер, предусмотренных пунктом 1 части 2 настоящей статьи, допускается в случаях, при которых международным договором Российской Федерации предусматривается возможность </w:t>
            </w:r>
            <w:proofErr w:type="spell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непредоставления</w:t>
            </w:r>
            <w:proofErr w:type="spell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национального режима товару, происходящему из иностранного государства, работе, услуге, соответственно выполняемой, оказываемой зарегистрированным на территории иностранного государства лицом.</w:t>
            </w:r>
          </w:p>
          <w:p w:rsidR="00B56D21" w:rsidRPr="005637F8" w:rsidRDefault="00B56D21" w:rsidP="00B56D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4. При осуществлении закупки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товара: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1) если Правительством Российской Федерации установ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лен предусмотренный подпунктом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пункта 1 части 2 настоящей статьи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запрет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закупок товара, не допускаются: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а) заключение договора на поставку такого товара;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2) если Правительством Российской Федерации установлено предусмотренное подпунктом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пункта 1 части 2 настоящей статьи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ограничение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закупок товара, не допускаются: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а) заключение договора на поставку товара, происходящего из иностранного государства, если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подана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  <w:proofErr w:type="gramEnd"/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указанный договор предусматривает поставку товара российского происхождения;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3) если Правительством Российской Федерации установл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ено предусмотренное подпунктом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пункта 1 части 2 настоящей статьи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товара российского происхождения: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договора;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б) в случае заключения договора с участником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закупки, указанным в подпункте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пункта, договор заключается без учета снижения либо увеличения ценового предложения, осуществленных в соответствии с подпунктом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в) при исполнении договора допускается замена товара исключительно на товар российского происхождения, если указанный договор предусматривает поставку товара российского происхождения.</w:t>
            </w:r>
          </w:p>
          <w:p w:rsidR="00B56D21" w:rsidRPr="005637F8" w:rsidRDefault="00B56D21" w:rsidP="00B56D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5. При осуществлении закупки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работы, услуги:</w:t>
            </w:r>
          </w:p>
          <w:p w:rsidR="00B56D21" w:rsidRPr="005637F8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1) если Правительством Российской Федерации установ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лен предусмотренный подпунктом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пункта 1 части 2 настоящей статьи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запрет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закупки работы, услуги, соответственно выполняемой, оказываемой иностранным лицом, </w:t>
            </w:r>
            <w:r w:rsidRPr="005637F8">
              <w:rPr>
                <w:rFonts w:ascii="Times New Roman" w:hAnsi="Times New Roman" w:cs="Times New Roman"/>
                <w:sz w:val="20"/>
                <w:szCs w:val="20"/>
              </w:rPr>
              <w:t>не допускаются: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а) заключение договора на выполнение такой работы, оказание такой услуги с подрядчиком (исполнителем), являющимся иностранным лицом;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</w:t>
            </w:r>
            <w:proofErr w:type="gramEnd"/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2) если Правительством Российской Федерации установлено предусмотренное подпунктом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пункта 1 части 2 настоящей статьи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ограничение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закупки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таких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работы, услуги, соответственно выполняемой, оказываемой иностранным лицом, не допускаются: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а) заключение договора с участником закупки, являющимся иностранным лицом, если российским лицом подана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      </w:r>
            <w:proofErr w:type="gramEnd"/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б) 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такой договор заключен с российским лицом;</w:t>
            </w:r>
            <w:proofErr w:type="gramEnd"/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3) если Правительством Российской Федерации установлено предусмотренное подп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унктом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пункта 1 части 2 настоящей статьи </w:t>
            </w:r>
            <w:r w:rsidRPr="005637F8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таких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работы, услуги, соответственно выполняемой, оказываемой российским лицом: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а) при рассмотрении, оценке, сопоставлении заявок на участие в конкурентной закупке, заявок на участие в неконкурентной закупке, окончательных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подлежащей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внесению за заключение с ним договора;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б) в случае заключения договора с участником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закупки, указанным в подпункте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пункта, указанный договор заключается без учета снижения либо увеличения ценового предложения, осуществленн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ых в соответствии с подпунктом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пункта;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указанный договор заключен с российским лицом.</w:t>
            </w:r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6. По итогам года </w:t>
            </w:r>
            <w:r w:rsidRPr="008D6E06">
              <w:rPr>
                <w:rFonts w:ascii="Times New Roman" w:hAnsi="Times New Roman" w:cs="Times New Roman"/>
                <w:b/>
                <w:sz w:val="20"/>
                <w:szCs w:val="20"/>
              </w:rPr>
              <w:t>до 1 февраля года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, следующего за отчетным </w:t>
            </w:r>
            <w:r w:rsidR="008D6E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годом, в единой информационной системе размещается отчет об объеме закупок товаров российского происхождения, работ, услуг, соответственно выполняемых, оказываемых российскими лицами, который формируется путем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обработки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содержащейся в единой информационной системе информации, включенной в реестр договоров, заключенных заказчиками по результатам закупки, а также путем формирования заказчиком информации об объеме закупок, информация о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подлежит в соответствии с настоящим Федеральным законом размещению в единой информационной системе.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случаях, установленных в соответствии с частью 8 настоящей статьи,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единой информационной системе, заказчик до 1 февраля года, следующего за отчетным годом, составляет и направляет такой отчет в указанный в 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7 настоящей статьи федеральный орган исполнительной власти.</w:t>
            </w:r>
            <w:proofErr w:type="gramEnd"/>
          </w:p>
          <w:p w:rsidR="00B56D21" w:rsidRPr="00B56D21" w:rsidRDefault="00B56D21" w:rsidP="00B56D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7. Рассмотрение предусмотренных частью 6 настоящей статьи отчетов об объеме закупок товаров российского происхождения, работ, услуг, соответственно выполняемых, оказываемых российскими лицами,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года, следующего за отчетным годом.</w:t>
            </w:r>
          </w:p>
          <w:p w:rsidR="00B56D21" w:rsidRPr="00977C83" w:rsidRDefault="00B56D21" w:rsidP="00245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лицами, порядок формирования и размещения такого отчета в единой информационной системе, на официальном сайте единой информационной системы в информаци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онно-телекоммуникационной сети «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(далее - официальный сайт), порядок предоставления федеральному органу исполнительной власти, указанному в части 7 настоящей статьи, доступа к</w:t>
            </w:r>
            <w:proofErr w:type="gramEnd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информации, содержащейся в таких отчетах, размещенных в единой информационной системе, порядок рассмотрения таких отчетов и оценки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лицами, этим федеральным органом исполнительной власти. </w:t>
            </w:r>
            <w:proofErr w:type="gramStart"/>
            <w:r w:rsidRPr="00B56D21"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 в целях обеспечения обороны страны и безопасности государства вправе установить случаи,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единой информационной системе, а также порядок его направления в этих случаях в указанный в части 7 настоящей статьи федеральный орган исполнительной власти.;</w:t>
            </w:r>
            <w:proofErr w:type="gramEnd"/>
          </w:p>
        </w:tc>
        <w:tc>
          <w:tcPr>
            <w:tcW w:w="4333" w:type="dxa"/>
          </w:tcPr>
          <w:p w:rsidR="004C483D" w:rsidRDefault="004C483D" w:rsidP="006D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Вводится новая статья, которая определя</w:t>
            </w:r>
            <w:r w:rsidR="006D73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механизмы предоставления национального режима при осуществлении закупок.  Предлагается применение </w:t>
            </w:r>
            <w:r w:rsidRPr="006D7396">
              <w:rPr>
                <w:rFonts w:ascii="Times New Roman" w:hAnsi="Times New Roman" w:cs="Times New Roman"/>
                <w:b/>
                <w:sz w:val="20"/>
                <w:szCs w:val="20"/>
              </w:rPr>
              <w:t>запрета, ограничения и преимущества</w:t>
            </w:r>
            <w:r w:rsidRPr="004C483D">
              <w:rPr>
                <w:rFonts w:ascii="Times New Roman" w:hAnsi="Times New Roman" w:cs="Times New Roman"/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7396" w:rsidRDefault="004C483D" w:rsidP="006D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Ограничения закупок предлагается осуществлять с использованием правила «второй лишний», отстраняя все заявки с иностранным товаром (работой, услугой) при наличии одной соответствующей требованиям заявки, содер</w:t>
            </w:r>
            <w:r w:rsidR="006D7396">
              <w:rPr>
                <w:rFonts w:ascii="Times New Roman" w:hAnsi="Times New Roman" w:cs="Times New Roman"/>
                <w:sz w:val="20"/>
                <w:szCs w:val="20"/>
              </w:rPr>
              <w:t xml:space="preserve">жащей российский товар (работу, услугу). При применении преимущества предлагается ввести условное снижение цены для выбора победителя закупки, при этом договор будет заключаться в соответствии с условиями заявки победителя. Устанавливаются требования о запрете замены российского товара (работы, услуги) на </w:t>
            </w:r>
            <w:proofErr w:type="gramStart"/>
            <w:r w:rsidR="006D7396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proofErr w:type="gramEnd"/>
            <w:r w:rsidR="006D7396">
              <w:rPr>
                <w:rFonts w:ascii="Times New Roman" w:hAnsi="Times New Roman" w:cs="Times New Roman"/>
                <w:sz w:val="20"/>
                <w:szCs w:val="20"/>
              </w:rPr>
              <w:t xml:space="preserve"> при исполнении контракта в случаях установления механизмов национального режима.</w:t>
            </w:r>
          </w:p>
          <w:p w:rsidR="002419DD" w:rsidRDefault="002419DD" w:rsidP="006D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Российской Федерации </w:t>
            </w:r>
            <w:r w:rsidRPr="00241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 информацию и перечень документов, которые подтверждают страну происхождения товара для целей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  <w:r w:rsidRPr="002419DD">
              <w:rPr>
                <w:rFonts w:ascii="Times New Roman" w:hAnsi="Times New Roman" w:cs="Times New Roman"/>
                <w:sz w:val="20"/>
                <w:szCs w:val="20"/>
              </w:rPr>
              <w:t xml:space="preserve">, в случае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установления запрета, ограничения или преимущества в отношении российских товаров (работ, услуг)</w:t>
            </w:r>
            <w:r w:rsidRPr="00241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6D21" w:rsidRPr="00BA5D7E" w:rsidRDefault="004C483D" w:rsidP="006D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рименяется к отношениям, связанным с осуществлением закупок товаров, работ, услуг, </w:t>
            </w:r>
            <w:proofErr w:type="gramStart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  <w:proofErr w:type="gramEnd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 об осуществлении которых </w:t>
            </w:r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размещены в единой информационной системе и приглашения принять участие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      </w:r>
          </w:p>
        </w:tc>
      </w:tr>
      <w:tr w:rsidR="00B56D21" w:rsidRPr="00B07BBA" w:rsidTr="0055285B">
        <w:tc>
          <w:tcPr>
            <w:tcW w:w="1788" w:type="dxa"/>
          </w:tcPr>
          <w:p w:rsidR="00B56D21" w:rsidRDefault="008D6E06" w:rsidP="008D6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12 части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Pr="008D6E0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статьи 3</w:t>
            </w:r>
            <w:r w:rsidRPr="008D6E0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223-ФЗ</w:t>
            </w:r>
          </w:p>
        </w:tc>
        <w:tc>
          <w:tcPr>
            <w:tcW w:w="4699" w:type="dxa"/>
          </w:tcPr>
          <w:p w:rsidR="00B56D21" w:rsidRDefault="008D6E06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E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документации о конкурентной закупке заказчик </w:t>
            </w:r>
            <w:r w:rsidRPr="008D6E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вправе установить обязанность представления следующих информации и документов:</w:t>
            </w:r>
          </w:p>
          <w:p w:rsidR="008D6E06" w:rsidRPr="00977C83" w:rsidRDefault="008D6E06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E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</w:t>
            </w:r>
            <w:r w:rsidRPr="008D6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документ, подтверждающий страну происхождения товара, предусмотренный актом Правительства Российской Федерации, принятым в соответствии с пунктом 1 части 8 статьи 3 </w:t>
            </w:r>
            <w:r w:rsidRPr="008D6E06">
              <w:rPr>
                <w:rFonts w:ascii="Times New Roman" w:hAnsi="Times New Roman" w:cs="Times New Roman"/>
                <w:sz w:val="20"/>
                <w:szCs w:val="20"/>
              </w:rPr>
              <w:t>настоящего Федерального закона;</w:t>
            </w:r>
          </w:p>
        </w:tc>
        <w:tc>
          <w:tcPr>
            <w:tcW w:w="4774" w:type="dxa"/>
          </w:tcPr>
          <w:p w:rsidR="008D6E06" w:rsidRDefault="008D6E06" w:rsidP="008D6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E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документации о конкурентной закупке заказчик </w:t>
            </w:r>
            <w:r w:rsidRPr="008D6E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вправе установить обязанность представления следующих информации и документов:</w:t>
            </w:r>
          </w:p>
          <w:p w:rsidR="00B56D21" w:rsidRPr="00977C83" w:rsidRDefault="008D6E06" w:rsidP="008D6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E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</w:t>
            </w:r>
            <w:r w:rsidRPr="008D6E0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документы, определенные в соответствии с пунктом 2 части 2 статьи 3</w:t>
            </w:r>
            <w:r w:rsidRPr="008D6E0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1-4</w:t>
            </w:r>
            <w:r w:rsidRPr="008D6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настоящего Федерального закона</w:t>
            </w:r>
            <w:r w:rsidRPr="008D6E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333" w:type="dxa"/>
          </w:tcPr>
          <w:p w:rsidR="002419DD" w:rsidRDefault="002419DD" w:rsidP="0024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Уточняется перечень сведений и документов,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предоставляемых участниками закупок, в случаях установления механизмов национального режима.</w:t>
            </w:r>
          </w:p>
          <w:p w:rsidR="002419DD" w:rsidRDefault="002419DD" w:rsidP="0024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9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огласно пояснительной записк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законопроекту с</w:t>
            </w:r>
            <w:r w:rsidRPr="002419DD">
              <w:rPr>
                <w:rFonts w:ascii="Times New Roman" w:hAnsi="Times New Roman" w:cs="Times New Roman"/>
                <w:sz w:val="20"/>
                <w:szCs w:val="20"/>
              </w:rPr>
              <w:t>остав информации и документов, подтверждающих российское происхождение товара, предлагается определять в акте Правительства Российской Федерации, поскольку указанные информация и документы могут отличаться в зависимости от сферы производства и обращения товара, а также от вида принимаемой меры (запрет, ограничение, преимущество).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6D21" w:rsidRPr="00BA5D7E" w:rsidRDefault="002419DD" w:rsidP="0024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рименяется к отношениям, связанным с осуществлением закупок товаров, работ, услуг, </w:t>
            </w:r>
            <w:proofErr w:type="gramStart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  <w:proofErr w:type="gramEnd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      </w:r>
          </w:p>
        </w:tc>
      </w:tr>
      <w:tr w:rsidR="00B56D21" w:rsidRPr="00B07BBA" w:rsidTr="0055285B">
        <w:tc>
          <w:tcPr>
            <w:tcW w:w="1788" w:type="dxa"/>
          </w:tcPr>
          <w:p w:rsidR="00B56D21" w:rsidRDefault="008D6E06" w:rsidP="00B5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Часть 2 статьи 4 223-ФЗ</w:t>
            </w:r>
          </w:p>
        </w:tc>
        <w:tc>
          <w:tcPr>
            <w:tcW w:w="4699" w:type="dxa"/>
          </w:tcPr>
          <w:p w:rsidR="00B56D21" w:rsidRPr="00977C83" w:rsidRDefault="008D6E06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E06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размещает в единой информационной системе план закупки товаров, работ, услуг на срок не менее чем один год. Порядок формирования плана закупки товаров, работ, услуг, порядок и сроки размещения в единой информационной системе, на официальном сайте </w:t>
            </w:r>
            <w:r w:rsidRPr="008A57E5">
              <w:rPr>
                <w:rFonts w:ascii="Times New Roman" w:hAnsi="Times New Roman" w:cs="Times New Roman"/>
                <w:strike/>
                <w:sz w:val="20"/>
                <w:szCs w:val="20"/>
              </w:rPr>
              <w:t>единой информационной системы в информационно-телекоммуникационной сети "Интернет" (далее - официальный сайт)</w:t>
            </w:r>
            <w:r w:rsidRPr="008D6E06">
              <w:rPr>
                <w:rFonts w:ascii="Times New Roman" w:hAnsi="Times New Roman" w:cs="Times New Roman"/>
                <w:sz w:val="20"/>
                <w:szCs w:val="20"/>
              </w:rPr>
              <w:t xml:space="preserve"> такого плана, требования к форме такого плана устанавливаются Правительством Российской Федерации. Правительство Российской Федерации вправе установить особенности включения закупок, предусмотренных частью 15 настоящей статьи, в план закупки товаров, работ, услуг.</w:t>
            </w:r>
          </w:p>
        </w:tc>
        <w:tc>
          <w:tcPr>
            <w:tcW w:w="4774" w:type="dxa"/>
          </w:tcPr>
          <w:p w:rsidR="00B56D21" w:rsidRPr="00977C83" w:rsidRDefault="00A83D4F" w:rsidP="00A83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E06">
              <w:rPr>
                <w:rFonts w:ascii="Times New Roman" w:hAnsi="Times New Roman" w:cs="Times New Roman"/>
                <w:sz w:val="20"/>
                <w:szCs w:val="20"/>
              </w:rPr>
              <w:t>Заказчик размещает в единой информационной системе план закупки товаров, работ, услуг на срок не менее чем один год. Порядок формирования плана закупки товаров, работ, услуг, порядок и сроки размещения в единой информационной системе, на официальном сайте такого плана, требования к форме такого плана устанавливаются Правительством Российской Федерации. Правительство Российской Федерации вправе установить особенности включения закупок, предусмотренных частью 15 настоящей статьи, в план закупки товаров, работ, услуг.</w:t>
            </w:r>
          </w:p>
        </w:tc>
        <w:tc>
          <w:tcPr>
            <w:tcW w:w="4333" w:type="dxa"/>
          </w:tcPr>
          <w:p w:rsidR="00152E75" w:rsidRDefault="008A57E5" w:rsidP="008A5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связано с приведением нормы в соответствие с сокращением, приведенным в части 8 статьи 3</w:t>
            </w:r>
            <w:r w:rsidRPr="008A57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1-4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152E75" w:rsidRPr="00152E75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18 июля 2011 года № 223-ФЗ «О закупках товаров, работ, услуг отдельными видами юридических лиц»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5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6D21" w:rsidRPr="00BA5D7E" w:rsidRDefault="002419DD" w:rsidP="008A5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рименяется к отношениям, связанным с осуществлением закупок товаров, работ, услуг, </w:t>
            </w:r>
            <w:proofErr w:type="gramStart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  <w:proofErr w:type="gramEnd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      </w:r>
          </w:p>
        </w:tc>
      </w:tr>
      <w:tr w:rsidR="00B56D21" w:rsidRPr="00B07BBA" w:rsidTr="0055285B">
        <w:tc>
          <w:tcPr>
            <w:tcW w:w="1788" w:type="dxa"/>
          </w:tcPr>
          <w:p w:rsidR="00B56D21" w:rsidRDefault="00A83D4F" w:rsidP="00A83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 9 статьи 4 </w:t>
            </w:r>
            <w:r w:rsidR="00580A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223-ФЗ</w:t>
            </w:r>
          </w:p>
        </w:tc>
        <w:tc>
          <w:tcPr>
            <w:tcW w:w="4699" w:type="dxa"/>
          </w:tcPr>
          <w:p w:rsidR="00B56D21" w:rsidRDefault="00A83D4F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D4F">
              <w:rPr>
                <w:rFonts w:ascii="Times New Roman" w:hAnsi="Times New Roman" w:cs="Times New Roman"/>
                <w:sz w:val="20"/>
                <w:szCs w:val="20"/>
              </w:rPr>
              <w:t>В извещении об осуществлении конкурентной закупки должны быть указаны следующие сведения:</w:t>
            </w:r>
          </w:p>
          <w:p w:rsidR="00A83D4F" w:rsidRPr="00977C83" w:rsidRDefault="00A83D4F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4" w:type="dxa"/>
          </w:tcPr>
          <w:p w:rsidR="00B56D21" w:rsidRDefault="00A83D4F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D4F">
              <w:rPr>
                <w:rFonts w:ascii="Times New Roman" w:hAnsi="Times New Roman" w:cs="Times New Roman"/>
                <w:sz w:val="20"/>
                <w:szCs w:val="20"/>
              </w:rPr>
              <w:t>В извещении об осуществлении конкурентной закупки должны быть указаны следующие сведения:</w:t>
            </w:r>
          </w:p>
          <w:p w:rsidR="00A83D4F" w:rsidRDefault="00A83D4F" w:rsidP="00A83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3D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3D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83D4F">
              <w:rPr>
                <w:rFonts w:ascii="Times New Roman" w:hAnsi="Times New Roman" w:cs="Times New Roman"/>
                <w:sz w:val="20"/>
                <w:szCs w:val="20"/>
              </w:rPr>
              <w:t xml:space="preserve">) информация </w:t>
            </w:r>
            <w:r w:rsidRPr="00A83D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запрете или об ограничении </w:t>
            </w:r>
            <w:r w:rsidRPr="00A83D4F">
              <w:rPr>
                <w:rFonts w:ascii="Times New Roman" w:hAnsi="Times New Roman" w:cs="Times New Roman"/>
                <w:sz w:val="20"/>
                <w:szCs w:val="20"/>
              </w:rPr>
              <w:t xml:space="preserve"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</w:t>
            </w:r>
            <w:r w:rsidRPr="00A83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выполняемых, оказываемых иностранными лицами, </w:t>
            </w:r>
            <w:r w:rsidRPr="00A83D4F">
              <w:rPr>
                <w:rFonts w:ascii="Times New Roman" w:hAnsi="Times New Roman" w:cs="Times New Roman"/>
                <w:b/>
                <w:sz w:val="20"/>
                <w:szCs w:val="20"/>
              </w:rPr>
              <w:t>о преимуществе</w:t>
            </w:r>
            <w:r w:rsidRPr="00A83D4F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</w:t>
            </w:r>
            <w:proofErr w:type="gramEnd"/>
            <w:r w:rsidRPr="00A83D4F">
              <w:rPr>
                <w:rFonts w:ascii="Times New Roman" w:hAnsi="Times New Roman" w:cs="Times New Roman"/>
                <w:sz w:val="20"/>
                <w:szCs w:val="20"/>
              </w:rPr>
              <w:t xml:space="preserve"> запрет, ограничение, преимущество установлены в соответствии с пунктом 1 части 2 статьи 3</w:t>
            </w:r>
            <w:r w:rsidRPr="00A83D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1-4</w:t>
            </w:r>
            <w:r w:rsidRPr="00A83D4F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Федерального закона в отношении товара, работы, услуги,</w:t>
            </w:r>
            <w:r w:rsidR="00624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41E0">
              <w:rPr>
                <w:rFonts w:ascii="Times New Roman" w:hAnsi="Times New Roman" w:cs="Times New Roman"/>
                <w:sz w:val="20"/>
                <w:szCs w:val="20"/>
              </w:rPr>
              <w:t>являющихся</w:t>
            </w:r>
            <w:proofErr w:type="gramEnd"/>
            <w:r w:rsidR="006241E0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предметом закупки;"</w:t>
            </w:r>
          </w:p>
          <w:p w:rsidR="006241E0" w:rsidRPr="00977C83" w:rsidRDefault="006241E0" w:rsidP="00A83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</w:tcPr>
          <w:p w:rsidR="006241E0" w:rsidRDefault="006241E0" w:rsidP="00624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Расширен  перечень сведений, которые должны содержаться в извещении о проведении конкурентной закупки: добавлено требование о наличии информации о национальном режиме (запрет, ограничение, преимущество).</w:t>
            </w:r>
          </w:p>
          <w:p w:rsidR="00B56D21" w:rsidRPr="00BA5D7E" w:rsidRDefault="006241E0" w:rsidP="00624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рименяется к отношениям, связанным с осуществлением закупок товаров, работ, услуг, </w:t>
            </w:r>
            <w:proofErr w:type="gramStart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извещения</w:t>
            </w:r>
            <w:proofErr w:type="gramEnd"/>
            <w:r w:rsidR="00BA5D7E" w:rsidRPr="00BA5D7E">
              <w:rPr>
                <w:rFonts w:ascii="Times New Roman" w:hAnsi="Times New Roman" w:cs="Times New Roman"/>
                <w:sz w:val="20"/>
                <w:szCs w:val="20"/>
              </w:rPr>
              <w:t xml:space="preserve">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      </w:r>
          </w:p>
        </w:tc>
      </w:tr>
      <w:tr w:rsidR="00B56D21" w:rsidRPr="00B07BBA" w:rsidTr="0055285B">
        <w:tc>
          <w:tcPr>
            <w:tcW w:w="1788" w:type="dxa"/>
          </w:tcPr>
          <w:p w:rsidR="00B56D21" w:rsidRDefault="00B56D21" w:rsidP="00B5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9" w:type="dxa"/>
          </w:tcPr>
          <w:p w:rsidR="00B56D21" w:rsidRPr="00977C83" w:rsidRDefault="00B56D21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</w:tcPr>
          <w:p w:rsidR="00B56D21" w:rsidRPr="00977C83" w:rsidRDefault="00614507" w:rsidP="00245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 вправе установить особенности применения до 31 декабря 2025 года мер, предусмотренных пунктом 1 части 2 статьи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5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1-4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 xml:space="preserve"> от 18 июля 2011 года № 223-ФЗ «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41E0">
              <w:rPr>
                <w:rFonts w:ascii="Times New Roman" w:hAnsi="Times New Roman" w:cs="Times New Roman"/>
                <w:b/>
                <w:sz w:val="20"/>
                <w:szCs w:val="20"/>
              </w:rPr>
              <w:t>при осуществлении закупок лекарственных средств, медицинских изделий.</w:t>
            </w:r>
          </w:p>
        </w:tc>
        <w:tc>
          <w:tcPr>
            <w:tcW w:w="4333" w:type="dxa"/>
          </w:tcPr>
          <w:p w:rsidR="00B56D21" w:rsidRPr="00BA5D7E" w:rsidRDefault="00B56D21" w:rsidP="001D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507" w:rsidRPr="00B07BBA" w:rsidTr="0055285B">
        <w:tc>
          <w:tcPr>
            <w:tcW w:w="1788" w:type="dxa"/>
          </w:tcPr>
          <w:p w:rsidR="00614507" w:rsidRDefault="00614507" w:rsidP="00B5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9" w:type="dxa"/>
          </w:tcPr>
          <w:p w:rsidR="00614507" w:rsidRPr="00977C83" w:rsidRDefault="00614507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</w:tcPr>
          <w:p w:rsidR="00614507" w:rsidRPr="00614507" w:rsidRDefault="00614507" w:rsidP="00245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4507">
              <w:rPr>
                <w:rFonts w:ascii="Times New Roman" w:hAnsi="Times New Roman" w:cs="Times New Roman"/>
                <w:sz w:val="20"/>
                <w:szCs w:val="20"/>
              </w:rPr>
              <w:t>Положения пункта 5 части 8 статьи 3, статьи 3</w:t>
            </w:r>
            <w:r w:rsidR="00E85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2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1-4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>, пункта 12 части 19</w:t>
            </w:r>
            <w:r w:rsidRPr="00E852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 xml:space="preserve"> статьи 3</w:t>
            </w:r>
            <w:r w:rsidRPr="00E852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>, части 2 и пункта 8</w:t>
            </w:r>
            <w:r w:rsidRPr="00E852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 xml:space="preserve"> части 9 статьи 4 Федерального закона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 xml:space="preserve"> от 18 июля 2011 года № 223-ФЗ «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4507">
              <w:rPr>
                <w:rFonts w:ascii="Times New Roman" w:hAnsi="Times New Roman" w:cs="Times New Roman"/>
                <w:sz w:val="20"/>
                <w:szCs w:val="20"/>
              </w:rPr>
              <w:t xml:space="preserve"> (в редакции настоящего Федерального закона) применяются к отношениям, связанным с осуществлением закупок товаров, работ, услуг, извещения об осуществлении</w:t>
            </w:r>
            <w:proofErr w:type="gramEnd"/>
            <w:r w:rsidRPr="00614507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размещены в единой информационной системе и приглашения принять </w:t>
            </w:r>
            <w:proofErr w:type="gramStart"/>
            <w:r w:rsidRPr="00614507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proofErr w:type="gramEnd"/>
            <w:r w:rsidRPr="00614507"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      </w:r>
          </w:p>
        </w:tc>
        <w:tc>
          <w:tcPr>
            <w:tcW w:w="4333" w:type="dxa"/>
          </w:tcPr>
          <w:p w:rsidR="00614507" w:rsidRPr="00BA5D7E" w:rsidRDefault="00614507" w:rsidP="001D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2BD" w:rsidRPr="00B07BBA" w:rsidTr="0055285B">
        <w:tc>
          <w:tcPr>
            <w:tcW w:w="1788" w:type="dxa"/>
          </w:tcPr>
          <w:p w:rsidR="00E852BD" w:rsidRDefault="00E852BD" w:rsidP="00B5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9" w:type="dxa"/>
          </w:tcPr>
          <w:p w:rsidR="00E852BD" w:rsidRPr="00977C83" w:rsidRDefault="00E852BD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</w:tcPr>
          <w:p w:rsidR="00E852BD" w:rsidRPr="00614507" w:rsidRDefault="00E852BD" w:rsidP="00245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>Типовые положения о закупках должны быть приведены в соответствие с требованиями Федерального закона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 xml:space="preserve"> от 18 июля 2011 года № 223-ФЗ «</w:t>
            </w: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 xml:space="preserve"> (в редакции настоящего Федерального закона), утверждены и размещены в единой информационной системе </w:t>
            </w:r>
            <w:r w:rsidRPr="00031B81">
              <w:rPr>
                <w:rFonts w:ascii="Times New Roman" w:hAnsi="Times New Roman" w:cs="Times New Roman"/>
                <w:b/>
                <w:sz w:val="20"/>
                <w:szCs w:val="20"/>
              </w:rPr>
              <w:t>до 1 декабря 2024 года.</w:t>
            </w:r>
          </w:p>
        </w:tc>
        <w:tc>
          <w:tcPr>
            <w:tcW w:w="4333" w:type="dxa"/>
          </w:tcPr>
          <w:p w:rsidR="00E852BD" w:rsidRPr="00BA5D7E" w:rsidRDefault="00E852BD" w:rsidP="001D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2BD" w:rsidRPr="00B07BBA" w:rsidTr="0055285B">
        <w:tc>
          <w:tcPr>
            <w:tcW w:w="1788" w:type="dxa"/>
          </w:tcPr>
          <w:p w:rsidR="00E852BD" w:rsidRDefault="00E852BD" w:rsidP="00B56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9" w:type="dxa"/>
          </w:tcPr>
          <w:p w:rsidR="00E852BD" w:rsidRPr="00977C83" w:rsidRDefault="00E852BD" w:rsidP="00977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</w:tcPr>
          <w:p w:rsidR="00E852BD" w:rsidRPr="00031B81" w:rsidRDefault="00E852BD" w:rsidP="00E852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>Положения о закупках должны быть приведены в соответствие с требованиями Федерального закона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18 июля 2011 года № 223-ФЗ «</w:t>
            </w: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 xml:space="preserve"> (в редакции настоящего Федерального закона), утверждены и размещены в единой информационной системе </w:t>
            </w:r>
            <w:r w:rsidRPr="00031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1 января 2025 года. </w:t>
            </w:r>
          </w:p>
          <w:p w:rsidR="00E852BD" w:rsidRPr="00614507" w:rsidRDefault="00E852BD" w:rsidP="00245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закупках, не соответствующие требованиям Федерального закона от 18 июля 2011 года № 223-ФЗ 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2457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852BD">
              <w:rPr>
                <w:rFonts w:ascii="Times New Roman" w:hAnsi="Times New Roman" w:cs="Times New Roman"/>
                <w:sz w:val="20"/>
                <w:szCs w:val="20"/>
              </w:rPr>
              <w:t xml:space="preserve"> (в редакции настоящего Федерального закона), по состоянию на 1 января 2025 года </w:t>
            </w:r>
            <w:r w:rsidRPr="00031B81">
              <w:rPr>
                <w:rFonts w:ascii="Times New Roman" w:hAnsi="Times New Roman" w:cs="Times New Roman"/>
                <w:b/>
                <w:sz w:val="20"/>
                <w:szCs w:val="20"/>
              </w:rPr>
              <w:t>считаются не размещенными в единой информационной системе.</w:t>
            </w:r>
          </w:p>
        </w:tc>
        <w:tc>
          <w:tcPr>
            <w:tcW w:w="4333" w:type="dxa"/>
          </w:tcPr>
          <w:p w:rsidR="00E852BD" w:rsidRPr="00BA5D7E" w:rsidRDefault="00E852BD" w:rsidP="001D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5264" w:rsidRPr="00677EAA" w:rsidRDefault="001D5264">
      <w:pPr>
        <w:rPr>
          <w:rFonts w:ascii="Times New Roman" w:hAnsi="Times New Roman" w:cs="Times New Roman"/>
          <w:sz w:val="24"/>
          <w:szCs w:val="24"/>
        </w:rPr>
      </w:pPr>
    </w:p>
    <w:p w:rsidR="00397217" w:rsidRPr="00BA00B6" w:rsidRDefault="00677EAA" w:rsidP="003972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0B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A00B6">
        <w:rPr>
          <w:rFonts w:ascii="Times New Roman" w:hAnsi="Times New Roman" w:cs="Times New Roman"/>
          <w:b/>
          <w:sz w:val="24"/>
          <w:szCs w:val="24"/>
        </w:rPr>
        <w:t xml:space="preserve">Письмо ФАС России от 05.07.2024 </w:t>
      </w:r>
      <w:r w:rsidRPr="00BA00B6">
        <w:rPr>
          <w:rFonts w:ascii="Times New Roman" w:hAnsi="Times New Roman" w:cs="Times New Roman"/>
          <w:b/>
          <w:sz w:val="24"/>
          <w:szCs w:val="24"/>
        </w:rPr>
        <w:t>№</w:t>
      </w:r>
      <w:r w:rsidRPr="00BA00B6">
        <w:rPr>
          <w:rFonts w:ascii="Times New Roman" w:hAnsi="Times New Roman" w:cs="Times New Roman"/>
          <w:b/>
          <w:sz w:val="24"/>
          <w:szCs w:val="24"/>
        </w:rPr>
        <w:t xml:space="preserve"> 28/59120/24</w:t>
      </w:r>
      <w:r w:rsidRPr="00BA00B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A00B6">
        <w:rPr>
          <w:rFonts w:ascii="Times New Roman" w:hAnsi="Times New Roman" w:cs="Times New Roman"/>
          <w:b/>
          <w:sz w:val="24"/>
          <w:szCs w:val="24"/>
        </w:rPr>
        <w:t>По вопросам привлечения заказчика к административной ответственности по ч. 9 ст. 7.32.3 КоАП РФ</w:t>
      </w:r>
      <w:r w:rsidRPr="00BA00B6">
        <w:rPr>
          <w:rFonts w:ascii="Times New Roman" w:hAnsi="Times New Roman" w:cs="Times New Roman"/>
          <w:b/>
          <w:sz w:val="24"/>
          <w:szCs w:val="24"/>
        </w:rPr>
        <w:t>»</w:t>
      </w:r>
      <w:r w:rsidR="00397217" w:rsidRPr="00BA00B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77EAA" w:rsidRPr="00397217" w:rsidRDefault="00397217" w:rsidP="00BA00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ФАС России разъясняет вопрос ответственности заказчика за  нарушения срока оплаты договора с субъектом МСП. </w:t>
      </w:r>
      <w:r w:rsidRPr="00397217">
        <w:rPr>
          <w:rFonts w:ascii="Times New Roman" w:hAnsi="Times New Roman" w:cs="Times New Roman"/>
          <w:sz w:val="24"/>
          <w:szCs w:val="24"/>
        </w:rPr>
        <w:t xml:space="preserve">На оплату договора с СМСП у заказчика есть не более 7 рабочих дней </w:t>
      </w:r>
      <w:proofErr w:type="gramStart"/>
      <w:r w:rsidRPr="0039721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97217">
        <w:rPr>
          <w:rFonts w:ascii="Times New Roman" w:hAnsi="Times New Roman" w:cs="Times New Roman"/>
          <w:sz w:val="24"/>
          <w:szCs w:val="24"/>
        </w:rPr>
        <w:t xml:space="preserve"> документа о приемке.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97217">
        <w:rPr>
          <w:rFonts w:ascii="Times New Roman" w:hAnsi="Times New Roman" w:cs="Times New Roman"/>
          <w:sz w:val="24"/>
          <w:szCs w:val="24"/>
        </w:rPr>
        <w:t>обытие административного правонарушения, предусмотренного частью 9 статьи 7.32.3 КоАП РФ, образуют действия заказчиков, выраженные в нарушении срока оплаты по договору, заключенному по результатам закупки с субъектом малого или среднего предпринимательства, независимо от способа проведения соответствующей закупочной процедуры</w:t>
      </w:r>
      <w:r w:rsidR="00BA00B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77EAA" w:rsidRPr="00397217" w:rsidSect="00380DA7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1F" w:rsidRDefault="00050A1F" w:rsidP="00A60FF4">
      <w:pPr>
        <w:spacing w:after="0" w:line="240" w:lineRule="auto"/>
      </w:pPr>
      <w:r>
        <w:separator/>
      </w:r>
    </w:p>
  </w:endnote>
  <w:endnote w:type="continuationSeparator" w:id="0">
    <w:p w:rsidR="00050A1F" w:rsidRDefault="00050A1F" w:rsidP="00A6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1F" w:rsidRDefault="00050A1F" w:rsidP="00A60FF4">
      <w:pPr>
        <w:spacing w:after="0" w:line="240" w:lineRule="auto"/>
      </w:pPr>
      <w:r>
        <w:separator/>
      </w:r>
    </w:p>
  </w:footnote>
  <w:footnote w:type="continuationSeparator" w:id="0">
    <w:p w:rsidR="00050A1F" w:rsidRDefault="00050A1F" w:rsidP="00A60FF4">
      <w:pPr>
        <w:spacing w:after="0" w:line="240" w:lineRule="auto"/>
      </w:pPr>
      <w:r>
        <w:continuationSeparator/>
      </w:r>
    </w:p>
  </w:footnote>
  <w:footnote w:id="1">
    <w:p w:rsidR="007B70C9" w:rsidRPr="00D724AF" w:rsidRDefault="007B70C9">
      <w:pPr>
        <w:pStyle w:val="a7"/>
        <w:rPr>
          <w:rFonts w:ascii="Times New Roman" w:hAnsi="Times New Roman" w:cs="Times New Roman"/>
        </w:rPr>
      </w:pPr>
      <w:r w:rsidRPr="00D724AF">
        <w:rPr>
          <w:rStyle w:val="a9"/>
          <w:rFonts w:ascii="Times New Roman" w:hAnsi="Times New Roman" w:cs="Times New Roman"/>
        </w:rPr>
        <w:footnoteRef/>
      </w:r>
      <w:r w:rsidRPr="00D724AF">
        <w:rPr>
          <w:rFonts w:ascii="Times New Roman" w:hAnsi="Times New Roman" w:cs="Times New Roman"/>
        </w:rPr>
        <w:t xml:space="preserve"> </w:t>
      </w:r>
      <w:r w:rsidR="00977C83" w:rsidRPr="00977C83">
        <w:rPr>
          <w:rFonts w:ascii="Times New Roman" w:hAnsi="Times New Roman" w:cs="Times New Roman"/>
        </w:rPr>
        <w:t>https://sozd.duma.gov.ru/bill/547583-8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04566"/>
    <w:multiLevelType w:val="hybridMultilevel"/>
    <w:tmpl w:val="FFFC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15"/>
    <w:rsid w:val="00001179"/>
    <w:rsid w:val="00022400"/>
    <w:rsid w:val="00023E91"/>
    <w:rsid w:val="00026094"/>
    <w:rsid w:val="00031B81"/>
    <w:rsid w:val="00050A1F"/>
    <w:rsid w:val="00056D6E"/>
    <w:rsid w:val="000611C9"/>
    <w:rsid w:val="00062646"/>
    <w:rsid w:val="00064F6C"/>
    <w:rsid w:val="00070DE0"/>
    <w:rsid w:val="00072292"/>
    <w:rsid w:val="00072546"/>
    <w:rsid w:val="00072A8D"/>
    <w:rsid w:val="0007483A"/>
    <w:rsid w:val="00076420"/>
    <w:rsid w:val="00083577"/>
    <w:rsid w:val="0009297B"/>
    <w:rsid w:val="00093D8B"/>
    <w:rsid w:val="00094D9C"/>
    <w:rsid w:val="000B1B7F"/>
    <w:rsid w:val="000B34E6"/>
    <w:rsid w:val="000B716D"/>
    <w:rsid w:val="000B7560"/>
    <w:rsid w:val="000C1898"/>
    <w:rsid w:val="000C7741"/>
    <w:rsid w:val="000E1477"/>
    <w:rsid w:val="000F1C12"/>
    <w:rsid w:val="000F47EE"/>
    <w:rsid w:val="000F7B7E"/>
    <w:rsid w:val="001131A6"/>
    <w:rsid w:val="001234E5"/>
    <w:rsid w:val="00134160"/>
    <w:rsid w:val="001357A7"/>
    <w:rsid w:val="00141401"/>
    <w:rsid w:val="00150B4F"/>
    <w:rsid w:val="00151E65"/>
    <w:rsid w:val="00152E75"/>
    <w:rsid w:val="00160E69"/>
    <w:rsid w:val="00166184"/>
    <w:rsid w:val="00167336"/>
    <w:rsid w:val="001720E5"/>
    <w:rsid w:val="001765DE"/>
    <w:rsid w:val="00185E6E"/>
    <w:rsid w:val="0019194D"/>
    <w:rsid w:val="001939BC"/>
    <w:rsid w:val="001A0418"/>
    <w:rsid w:val="001A3DF9"/>
    <w:rsid w:val="001C5ECB"/>
    <w:rsid w:val="001D3088"/>
    <w:rsid w:val="001D5264"/>
    <w:rsid w:val="001D5E29"/>
    <w:rsid w:val="001F18C6"/>
    <w:rsid w:val="001F5590"/>
    <w:rsid w:val="001F6C3C"/>
    <w:rsid w:val="00206865"/>
    <w:rsid w:val="00211241"/>
    <w:rsid w:val="002206C4"/>
    <w:rsid w:val="00227F33"/>
    <w:rsid w:val="002419DD"/>
    <w:rsid w:val="0024412B"/>
    <w:rsid w:val="002457E5"/>
    <w:rsid w:val="00250933"/>
    <w:rsid w:val="00253272"/>
    <w:rsid w:val="0026275E"/>
    <w:rsid w:val="00292441"/>
    <w:rsid w:val="0029516F"/>
    <w:rsid w:val="00296E38"/>
    <w:rsid w:val="002976BA"/>
    <w:rsid w:val="002A5B94"/>
    <w:rsid w:val="002B0AE5"/>
    <w:rsid w:val="002B6C22"/>
    <w:rsid w:val="002D594D"/>
    <w:rsid w:val="002D5A47"/>
    <w:rsid w:val="002E1072"/>
    <w:rsid w:val="002E2454"/>
    <w:rsid w:val="00302866"/>
    <w:rsid w:val="00302D1A"/>
    <w:rsid w:val="00306A66"/>
    <w:rsid w:val="00313BA8"/>
    <w:rsid w:val="003416D5"/>
    <w:rsid w:val="00345848"/>
    <w:rsid w:val="00355495"/>
    <w:rsid w:val="00365B1A"/>
    <w:rsid w:val="0037472B"/>
    <w:rsid w:val="00380DA7"/>
    <w:rsid w:val="00384B29"/>
    <w:rsid w:val="00395044"/>
    <w:rsid w:val="00396995"/>
    <w:rsid w:val="00397217"/>
    <w:rsid w:val="003A29A0"/>
    <w:rsid w:val="003B0F55"/>
    <w:rsid w:val="003B251D"/>
    <w:rsid w:val="003C6402"/>
    <w:rsid w:val="003C6821"/>
    <w:rsid w:val="003D1233"/>
    <w:rsid w:val="003D2250"/>
    <w:rsid w:val="003D58E3"/>
    <w:rsid w:val="003D6869"/>
    <w:rsid w:val="003E6C18"/>
    <w:rsid w:val="003E7B5F"/>
    <w:rsid w:val="003F5ECD"/>
    <w:rsid w:val="00403411"/>
    <w:rsid w:val="00410128"/>
    <w:rsid w:val="00426EA3"/>
    <w:rsid w:val="00426F9B"/>
    <w:rsid w:val="00432E23"/>
    <w:rsid w:val="0043526C"/>
    <w:rsid w:val="0043765C"/>
    <w:rsid w:val="00441C49"/>
    <w:rsid w:val="00442194"/>
    <w:rsid w:val="0044474A"/>
    <w:rsid w:val="00447C8E"/>
    <w:rsid w:val="004657AB"/>
    <w:rsid w:val="00470B3A"/>
    <w:rsid w:val="0047409D"/>
    <w:rsid w:val="00481447"/>
    <w:rsid w:val="00491344"/>
    <w:rsid w:val="0049360E"/>
    <w:rsid w:val="00494BFF"/>
    <w:rsid w:val="00495646"/>
    <w:rsid w:val="00495A28"/>
    <w:rsid w:val="004B281D"/>
    <w:rsid w:val="004C1A1C"/>
    <w:rsid w:val="004C279E"/>
    <w:rsid w:val="004C483D"/>
    <w:rsid w:val="004D32CE"/>
    <w:rsid w:val="004E1A06"/>
    <w:rsid w:val="004E301E"/>
    <w:rsid w:val="004F2160"/>
    <w:rsid w:val="004F3C1D"/>
    <w:rsid w:val="004F3FEA"/>
    <w:rsid w:val="004F4E5A"/>
    <w:rsid w:val="004F735E"/>
    <w:rsid w:val="00504083"/>
    <w:rsid w:val="00523202"/>
    <w:rsid w:val="00534D45"/>
    <w:rsid w:val="00536B61"/>
    <w:rsid w:val="00547BE4"/>
    <w:rsid w:val="0055285B"/>
    <w:rsid w:val="00555571"/>
    <w:rsid w:val="00557875"/>
    <w:rsid w:val="0055788A"/>
    <w:rsid w:val="005620DD"/>
    <w:rsid w:val="005637F8"/>
    <w:rsid w:val="00564CAD"/>
    <w:rsid w:val="00580AEB"/>
    <w:rsid w:val="00581FE0"/>
    <w:rsid w:val="0058226F"/>
    <w:rsid w:val="005916BC"/>
    <w:rsid w:val="005A6C05"/>
    <w:rsid w:val="005B5F2F"/>
    <w:rsid w:val="005B6B21"/>
    <w:rsid w:val="005B7E08"/>
    <w:rsid w:val="005C0F32"/>
    <w:rsid w:val="005C2F48"/>
    <w:rsid w:val="00603B0F"/>
    <w:rsid w:val="00603CC8"/>
    <w:rsid w:val="00614507"/>
    <w:rsid w:val="00623AF2"/>
    <w:rsid w:val="006241E0"/>
    <w:rsid w:val="006343AA"/>
    <w:rsid w:val="00641C71"/>
    <w:rsid w:val="00650AE7"/>
    <w:rsid w:val="00650E4C"/>
    <w:rsid w:val="00653B72"/>
    <w:rsid w:val="006624C5"/>
    <w:rsid w:val="00675C07"/>
    <w:rsid w:val="00677EAA"/>
    <w:rsid w:val="00681DE8"/>
    <w:rsid w:val="00683028"/>
    <w:rsid w:val="006836A3"/>
    <w:rsid w:val="00683F04"/>
    <w:rsid w:val="00685A05"/>
    <w:rsid w:val="00692E1D"/>
    <w:rsid w:val="006934FE"/>
    <w:rsid w:val="006B01F7"/>
    <w:rsid w:val="006B4DD1"/>
    <w:rsid w:val="006D1869"/>
    <w:rsid w:val="006D2BB7"/>
    <w:rsid w:val="006D7396"/>
    <w:rsid w:val="006F0A9A"/>
    <w:rsid w:val="006F4221"/>
    <w:rsid w:val="00703EBF"/>
    <w:rsid w:val="00704181"/>
    <w:rsid w:val="00707507"/>
    <w:rsid w:val="00707B52"/>
    <w:rsid w:val="00707D0A"/>
    <w:rsid w:val="00714B2F"/>
    <w:rsid w:val="00716785"/>
    <w:rsid w:val="007273C0"/>
    <w:rsid w:val="0073150F"/>
    <w:rsid w:val="00731912"/>
    <w:rsid w:val="00740A7C"/>
    <w:rsid w:val="00743E6D"/>
    <w:rsid w:val="00752043"/>
    <w:rsid w:val="00754924"/>
    <w:rsid w:val="0076338C"/>
    <w:rsid w:val="007700A9"/>
    <w:rsid w:val="00781B7B"/>
    <w:rsid w:val="00783DF6"/>
    <w:rsid w:val="007A03B9"/>
    <w:rsid w:val="007A6848"/>
    <w:rsid w:val="007A7CE4"/>
    <w:rsid w:val="007B37B8"/>
    <w:rsid w:val="007B70C9"/>
    <w:rsid w:val="007D41DF"/>
    <w:rsid w:val="007E2BC7"/>
    <w:rsid w:val="007F043A"/>
    <w:rsid w:val="00804C56"/>
    <w:rsid w:val="00864201"/>
    <w:rsid w:val="00873C00"/>
    <w:rsid w:val="00882E9B"/>
    <w:rsid w:val="00890469"/>
    <w:rsid w:val="0089637D"/>
    <w:rsid w:val="00897117"/>
    <w:rsid w:val="008A57E5"/>
    <w:rsid w:val="008B337A"/>
    <w:rsid w:val="008C0BC9"/>
    <w:rsid w:val="008C7E41"/>
    <w:rsid w:val="008D6E06"/>
    <w:rsid w:val="008E3170"/>
    <w:rsid w:val="008E3369"/>
    <w:rsid w:val="008E3D1E"/>
    <w:rsid w:val="008F167C"/>
    <w:rsid w:val="008F2092"/>
    <w:rsid w:val="008F7747"/>
    <w:rsid w:val="00915F48"/>
    <w:rsid w:val="00934C64"/>
    <w:rsid w:val="0094069E"/>
    <w:rsid w:val="00942C8A"/>
    <w:rsid w:val="009445EC"/>
    <w:rsid w:val="0096724F"/>
    <w:rsid w:val="00975A52"/>
    <w:rsid w:val="00977C83"/>
    <w:rsid w:val="0098735A"/>
    <w:rsid w:val="009B3507"/>
    <w:rsid w:val="009C37D1"/>
    <w:rsid w:val="009C656B"/>
    <w:rsid w:val="009C7599"/>
    <w:rsid w:val="009D161F"/>
    <w:rsid w:val="009E1508"/>
    <w:rsid w:val="009E28CC"/>
    <w:rsid w:val="009F070E"/>
    <w:rsid w:val="009F3F65"/>
    <w:rsid w:val="00A0734A"/>
    <w:rsid w:val="00A205B4"/>
    <w:rsid w:val="00A35BFA"/>
    <w:rsid w:val="00A361B0"/>
    <w:rsid w:val="00A5664E"/>
    <w:rsid w:val="00A60FF4"/>
    <w:rsid w:val="00A65FD1"/>
    <w:rsid w:val="00A75CE4"/>
    <w:rsid w:val="00A83D4F"/>
    <w:rsid w:val="00A84B33"/>
    <w:rsid w:val="00A9108F"/>
    <w:rsid w:val="00AA0E2A"/>
    <w:rsid w:val="00AA14D4"/>
    <w:rsid w:val="00AB3D42"/>
    <w:rsid w:val="00AB5D5E"/>
    <w:rsid w:val="00AC3DB8"/>
    <w:rsid w:val="00AC58C5"/>
    <w:rsid w:val="00AD6345"/>
    <w:rsid w:val="00AF106F"/>
    <w:rsid w:val="00AF71F6"/>
    <w:rsid w:val="00B03072"/>
    <w:rsid w:val="00B07BBA"/>
    <w:rsid w:val="00B262EF"/>
    <w:rsid w:val="00B271F7"/>
    <w:rsid w:val="00B4026C"/>
    <w:rsid w:val="00B50491"/>
    <w:rsid w:val="00B53EF7"/>
    <w:rsid w:val="00B54368"/>
    <w:rsid w:val="00B56D21"/>
    <w:rsid w:val="00B5729D"/>
    <w:rsid w:val="00B6645D"/>
    <w:rsid w:val="00B9513F"/>
    <w:rsid w:val="00BA00B6"/>
    <w:rsid w:val="00BA5D7E"/>
    <w:rsid w:val="00BA7FB8"/>
    <w:rsid w:val="00BB0D5D"/>
    <w:rsid w:val="00BB382C"/>
    <w:rsid w:val="00BB57AD"/>
    <w:rsid w:val="00BE2604"/>
    <w:rsid w:val="00BF75AE"/>
    <w:rsid w:val="00C1335D"/>
    <w:rsid w:val="00C20139"/>
    <w:rsid w:val="00C35CFC"/>
    <w:rsid w:val="00C674CD"/>
    <w:rsid w:val="00C81CA7"/>
    <w:rsid w:val="00C82380"/>
    <w:rsid w:val="00C87E98"/>
    <w:rsid w:val="00C97577"/>
    <w:rsid w:val="00CA12AB"/>
    <w:rsid w:val="00CA560A"/>
    <w:rsid w:val="00CF4450"/>
    <w:rsid w:val="00D101CB"/>
    <w:rsid w:val="00D112EB"/>
    <w:rsid w:val="00D11FA4"/>
    <w:rsid w:val="00D16CB1"/>
    <w:rsid w:val="00D226DA"/>
    <w:rsid w:val="00D312E6"/>
    <w:rsid w:val="00D50B04"/>
    <w:rsid w:val="00D5121B"/>
    <w:rsid w:val="00D5763E"/>
    <w:rsid w:val="00D67E5E"/>
    <w:rsid w:val="00D724AF"/>
    <w:rsid w:val="00D7551A"/>
    <w:rsid w:val="00D80035"/>
    <w:rsid w:val="00D87672"/>
    <w:rsid w:val="00DC6669"/>
    <w:rsid w:val="00DC6FB7"/>
    <w:rsid w:val="00DC76C8"/>
    <w:rsid w:val="00DF17EF"/>
    <w:rsid w:val="00DF6AAE"/>
    <w:rsid w:val="00E053D2"/>
    <w:rsid w:val="00E05E20"/>
    <w:rsid w:val="00E1228D"/>
    <w:rsid w:val="00E12F49"/>
    <w:rsid w:val="00E1330B"/>
    <w:rsid w:val="00E15E02"/>
    <w:rsid w:val="00E23C5D"/>
    <w:rsid w:val="00E324E4"/>
    <w:rsid w:val="00E41022"/>
    <w:rsid w:val="00E4608B"/>
    <w:rsid w:val="00E852BD"/>
    <w:rsid w:val="00E86579"/>
    <w:rsid w:val="00E94859"/>
    <w:rsid w:val="00E96872"/>
    <w:rsid w:val="00EA0834"/>
    <w:rsid w:val="00EA1E25"/>
    <w:rsid w:val="00ED4DD3"/>
    <w:rsid w:val="00EE3C06"/>
    <w:rsid w:val="00EF3660"/>
    <w:rsid w:val="00EF6A05"/>
    <w:rsid w:val="00F061F6"/>
    <w:rsid w:val="00F217F6"/>
    <w:rsid w:val="00F343B8"/>
    <w:rsid w:val="00F45EE7"/>
    <w:rsid w:val="00F5064E"/>
    <w:rsid w:val="00F537C4"/>
    <w:rsid w:val="00F55F15"/>
    <w:rsid w:val="00F60F2E"/>
    <w:rsid w:val="00F66FBC"/>
    <w:rsid w:val="00F72B3B"/>
    <w:rsid w:val="00F810C8"/>
    <w:rsid w:val="00F815D9"/>
    <w:rsid w:val="00F86AC9"/>
    <w:rsid w:val="00F9146A"/>
    <w:rsid w:val="00FA12CE"/>
    <w:rsid w:val="00FA1D4A"/>
    <w:rsid w:val="00FA5BAB"/>
    <w:rsid w:val="00FA77DC"/>
    <w:rsid w:val="00FC6A42"/>
    <w:rsid w:val="00FD3527"/>
    <w:rsid w:val="00FD4465"/>
    <w:rsid w:val="00FE247C"/>
    <w:rsid w:val="00FE38DB"/>
    <w:rsid w:val="00FE50F6"/>
    <w:rsid w:val="00FE77AD"/>
    <w:rsid w:val="00FF00D7"/>
    <w:rsid w:val="00FF213E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5E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213E"/>
    <w:pPr>
      <w:ind w:left="720"/>
      <w:contextualSpacing/>
    </w:pPr>
  </w:style>
  <w:style w:type="paragraph" w:customStyle="1" w:styleId="ConsPlusNormal">
    <w:name w:val="ConsPlusNormal"/>
    <w:rsid w:val="00534D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60F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0F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60F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5E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213E"/>
    <w:pPr>
      <w:ind w:left="720"/>
      <w:contextualSpacing/>
    </w:pPr>
  </w:style>
  <w:style w:type="paragraph" w:customStyle="1" w:styleId="ConsPlusNormal">
    <w:name w:val="ConsPlusNormal"/>
    <w:rsid w:val="00534D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60F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0F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60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C524-B926-4B56-AB44-08C68D2F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11</Pages>
  <Words>4144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Долуденко</cp:lastModifiedBy>
  <cp:revision>297</cp:revision>
  <cp:lastPrinted>2024-08-01T08:57:00Z</cp:lastPrinted>
  <dcterms:created xsi:type="dcterms:W3CDTF">2024-07-23T19:46:00Z</dcterms:created>
  <dcterms:modified xsi:type="dcterms:W3CDTF">2024-08-01T13:22:00Z</dcterms:modified>
</cp:coreProperties>
</file>