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348" w:rsidRDefault="00294348" w:rsidP="00294348">
      <w:pPr>
        <w:pStyle w:val="2"/>
        <w:rPr>
          <w:rFonts w:ascii="Georgia" w:eastAsia="Times New Roman" w:hAnsi="Georgia"/>
        </w:rPr>
      </w:pPr>
      <w:r>
        <w:rPr>
          <w:rFonts w:ascii="Georgia" w:eastAsia="Times New Roman" w:hAnsi="Georgia"/>
        </w:rPr>
        <w:t>Письмо Минфина России от 27.05.2024 № 02-06-10/48730</w:t>
      </w:r>
    </w:p>
    <w:p w:rsidR="00294348" w:rsidRDefault="00294348" w:rsidP="00294348">
      <w:pPr>
        <w:pStyle w:val="a3"/>
        <w:jc w:val="center"/>
        <w:rPr>
          <w:rFonts w:ascii="Georgia" w:hAnsi="Georgia"/>
        </w:rPr>
      </w:pPr>
      <w:r>
        <w:rPr>
          <w:rStyle w:val="a4"/>
          <w:rFonts w:ascii="Georgia" w:hAnsi="Georgia"/>
        </w:rPr>
        <w:t>МИНИСТЕРСТВО ФИНАНСОВ РФ</w:t>
      </w:r>
    </w:p>
    <w:p w:rsidR="00294348" w:rsidRDefault="00294348" w:rsidP="00294348">
      <w:pPr>
        <w:pStyle w:val="a3"/>
        <w:jc w:val="center"/>
        <w:rPr>
          <w:rFonts w:ascii="Georgia" w:hAnsi="Georgia"/>
        </w:rPr>
      </w:pPr>
      <w:r>
        <w:rPr>
          <w:rStyle w:val="a4"/>
          <w:rFonts w:ascii="Georgia" w:hAnsi="Georgia"/>
        </w:rPr>
        <w:t>ПИСЬМО</w:t>
      </w:r>
    </w:p>
    <w:p w:rsidR="00294348" w:rsidRDefault="00294348" w:rsidP="00294348">
      <w:pPr>
        <w:pStyle w:val="a3"/>
        <w:jc w:val="center"/>
        <w:rPr>
          <w:rFonts w:ascii="Georgia" w:hAnsi="Georgia"/>
        </w:rPr>
      </w:pPr>
      <w:r>
        <w:rPr>
          <w:rStyle w:val="a4"/>
          <w:rFonts w:ascii="Georgia" w:hAnsi="Georgia"/>
        </w:rPr>
        <w:t>от 27 мая 2024 года № 02-06-10/48730</w:t>
      </w:r>
    </w:p>
    <w:p w:rsidR="00294348" w:rsidRDefault="00294348" w:rsidP="00294348">
      <w:pPr>
        <w:pStyle w:val="a3"/>
        <w:rPr>
          <w:rFonts w:ascii="Georgia" w:hAnsi="Georgia"/>
        </w:rPr>
      </w:pPr>
      <w:r>
        <w:rPr>
          <w:rFonts w:ascii="Georgia" w:hAnsi="Georgia"/>
        </w:rPr>
        <w:t>Департамент бюджетной методологии и финансовой отчетности в государственном секторе Министерства финансов Российской Федерации рассмотрел Ваше обращение от 25.04.2024 №2024-8214 (далее - Обращение) и сообщает.</w:t>
      </w:r>
    </w:p>
    <w:p w:rsidR="00294348" w:rsidRDefault="00294348" w:rsidP="00294348">
      <w:pPr>
        <w:pStyle w:val="a3"/>
        <w:rPr>
          <w:rFonts w:ascii="Georgia" w:hAnsi="Georgia"/>
        </w:rPr>
      </w:pPr>
      <w:r>
        <w:rPr>
          <w:rFonts w:ascii="Georgia" w:hAnsi="Georgia"/>
        </w:rPr>
        <w:t xml:space="preserve">В соответствии со </w:t>
      </w:r>
      <w:hyperlink r:id="rId5" w:anchor="/document/99/901978846/ZAP25683J5/" w:tooltip="Статья 4. Основные термины, используемые в настоящем Федеральном законе" w:history="1">
        <w:r>
          <w:rPr>
            <w:rStyle w:val="a5"/>
            <w:rFonts w:ascii="Georgia" w:hAnsi="Georgia"/>
          </w:rPr>
          <w:t>статьей 4</w:t>
        </w:r>
      </w:hyperlink>
      <w:r>
        <w:rPr>
          <w:rFonts w:ascii="Georgia" w:hAnsi="Georgia"/>
        </w:rPr>
        <w:t xml:space="preserve"> Федерального закона от 02.05.2006 № 59-ФЗ «О порядке рассмотрения обращений граждан Российской Федерации» рассмотрению подлежат следующие виды обращений граждан:</w:t>
      </w:r>
    </w:p>
    <w:p w:rsidR="00294348" w:rsidRDefault="00294348" w:rsidP="00294348">
      <w:pPr>
        <w:pStyle w:val="a3"/>
        <w:rPr>
          <w:rFonts w:ascii="Georgia" w:hAnsi="Georgia"/>
        </w:rPr>
      </w:pPr>
      <w:r>
        <w:rPr>
          <w:rFonts w:ascii="Georgia" w:hAnsi="Georgia"/>
        </w:rPr>
        <w:t>предложения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294348" w:rsidRDefault="00294348" w:rsidP="00294348">
      <w:pPr>
        <w:pStyle w:val="a3"/>
        <w:rPr>
          <w:rFonts w:ascii="Georgia" w:hAnsi="Georgia"/>
        </w:rPr>
      </w:pPr>
      <w:r>
        <w:rPr>
          <w:rFonts w:ascii="Georgia" w:hAnsi="Georgia"/>
        </w:rPr>
        <w:t>просьбы граждан о содействии в реализации его конституционных прав и свобод или конституционных прав и свобод других лиц, либо сообщения о нарушении законов или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294348" w:rsidRDefault="00294348" w:rsidP="00294348">
      <w:pPr>
        <w:pStyle w:val="a3"/>
        <w:rPr>
          <w:rFonts w:ascii="Georgia" w:hAnsi="Georgia"/>
        </w:rPr>
      </w:pPr>
      <w:r>
        <w:rPr>
          <w:rFonts w:ascii="Georgia" w:hAnsi="Georgia"/>
        </w:rPr>
        <w:t>жалобы граждан - просьбы о восстановлении или защите его нарушенных прав, свобод или законных интересов либо прав и свобод или законных интересов других лиц.</w:t>
      </w:r>
    </w:p>
    <w:p w:rsidR="00294348" w:rsidRDefault="00294348" w:rsidP="00294348">
      <w:pPr>
        <w:pStyle w:val="a3"/>
        <w:rPr>
          <w:rFonts w:ascii="Georgia" w:hAnsi="Georgia"/>
        </w:rPr>
      </w:pPr>
      <w:r>
        <w:rPr>
          <w:rFonts w:ascii="Georgia" w:hAnsi="Georgia"/>
        </w:rPr>
        <w:t>Содержащийся в Вашем Обращении запрос не соответствует приведенным видам обращений граждан, подлежащих рассмотрению федеральными органами государственной власти.</w:t>
      </w:r>
    </w:p>
    <w:p w:rsidR="00294348" w:rsidRDefault="00294348" w:rsidP="00294348">
      <w:pPr>
        <w:pStyle w:val="a3"/>
        <w:rPr>
          <w:rFonts w:ascii="Georgia" w:hAnsi="Georgia"/>
        </w:rPr>
      </w:pPr>
      <w:r>
        <w:rPr>
          <w:rFonts w:ascii="Georgia" w:hAnsi="Georgia"/>
        </w:rPr>
        <w:t>Учитывая изложенное, а также принимая во внимание, что суть вопроса в письме сводится к применению положений нормативных правовых актов, при ведении организациями бюджетной сферы бухгалтерского учета (к вопросам профессионального суждения), обращаем внимание, что подобные вопросы следует направлять в виде запроса организации, оформленного надлежащим образом (на бланке организации), подписанного уполномоченным лицом.</w:t>
      </w:r>
    </w:p>
    <w:p w:rsidR="00294348" w:rsidRDefault="00294348" w:rsidP="00294348">
      <w:pPr>
        <w:pStyle w:val="a3"/>
        <w:rPr>
          <w:rFonts w:ascii="Georgia" w:hAnsi="Georgia"/>
        </w:rPr>
      </w:pPr>
      <w:r>
        <w:rPr>
          <w:rFonts w:ascii="Georgia" w:hAnsi="Georgia"/>
        </w:rPr>
        <w:t xml:space="preserve">Кроме того, в силу положений </w:t>
      </w:r>
      <w:hyperlink r:id="rId6" w:anchor="/document/99/901904247/" w:history="1">
        <w:r>
          <w:rPr>
            <w:rStyle w:val="a5"/>
            <w:rFonts w:ascii="Georgia" w:hAnsi="Georgia"/>
          </w:rPr>
          <w:t>постановления Правительства Российской Федерации от 30.06.2004 № 329</w:t>
        </w:r>
      </w:hyperlink>
      <w:r>
        <w:rPr>
          <w:rFonts w:ascii="Georgia" w:hAnsi="Georgia"/>
        </w:rPr>
        <w:t xml:space="preserve"> «О Министерстве финансов Российской Федерации», Министерство финансов Российской Федерации не наделено полномочиями по консультированию физических лиц.</w:t>
      </w:r>
    </w:p>
    <w:p w:rsidR="00294348" w:rsidRDefault="00294348" w:rsidP="00294348">
      <w:pPr>
        <w:pStyle w:val="a3"/>
        <w:rPr>
          <w:rFonts w:ascii="Georgia" w:hAnsi="Georgia"/>
        </w:rPr>
      </w:pPr>
      <w:r>
        <w:rPr>
          <w:rFonts w:ascii="Georgia" w:hAnsi="Georgia"/>
        </w:rPr>
        <w:t>Вместе с тем, Департамент полагает возможным обратить внимание на следующее.</w:t>
      </w:r>
    </w:p>
    <w:p w:rsidR="00294348" w:rsidRDefault="00294348" w:rsidP="00294348">
      <w:pPr>
        <w:pStyle w:val="a3"/>
        <w:rPr>
          <w:rFonts w:ascii="Georgia" w:hAnsi="Georgia"/>
        </w:rPr>
      </w:pPr>
      <w:hyperlink r:id="rId7" w:anchor="/document/99/499011838/ZAP1UI63C7/" w:tooltip="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w:history="1">
        <w:proofErr w:type="gramStart"/>
        <w:r>
          <w:rPr>
            <w:rStyle w:val="a5"/>
            <w:rFonts w:ascii="Georgia" w:hAnsi="Georgia"/>
          </w:rPr>
          <w:t>Подпунктом «е»</w:t>
        </w:r>
      </w:hyperlink>
      <w:r>
        <w:rPr>
          <w:rFonts w:ascii="Georgia" w:hAnsi="Georgia"/>
        </w:rPr>
        <w:t xml:space="preserve"> пункта 1 части 13 статьи 94 Федерального закона от 05.04.2013 № 44-ФЗ «О контрактной системе в сфере закупок товаров, работ, услуг для </w:t>
      </w:r>
      <w:r>
        <w:rPr>
          <w:rFonts w:ascii="Georgia" w:hAnsi="Georgia"/>
        </w:rPr>
        <w:lastRenderedPageBreak/>
        <w:t>обеспечения государственных и муниципальных нужд» (далее - Закон № 44-ФЗ) установлено, что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указанных в данной части) поставщик (подрядчик, исполнитель) в срок, установленный</w:t>
      </w:r>
      <w:proofErr w:type="gramEnd"/>
      <w:r>
        <w:rPr>
          <w:rFonts w:ascii="Georgia" w:hAnsi="Georgia"/>
        </w:rPr>
        <w:t xml:space="preserve"> </w:t>
      </w:r>
      <w:proofErr w:type="gramStart"/>
      <w:r>
        <w:rPr>
          <w:rFonts w:ascii="Georgia" w:hAnsi="Georgia"/>
        </w:rPr>
        <w:t>в контракте, формирует с использованием единой информационной системы (далее - ЕИС), подписывает и размещает в ЕИС документ о приемке, который должен содержать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roofErr w:type="gramEnd"/>
    </w:p>
    <w:p w:rsidR="00294348" w:rsidRDefault="00294348" w:rsidP="00294348">
      <w:pPr>
        <w:pStyle w:val="a3"/>
        <w:rPr>
          <w:rFonts w:ascii="Georgia" w:hAnsi="Georgia"/>
        </w:rPr>
      </w:pPr>
      <w:proofErr w:type="gramStart"/>
      <w:r>
        <w:rPr>
          <w:rFonts w:ascii="Georgia" w:hAnsi="Georgia"/>
        </w:rPr>
        <w:t xml:space="preserve">Информация и документы о приемке поставленного товара, в том числе поставленного заказчику при выполнении закупаемых работ, оказании закупаемых услуг, о приемке выполненной работы (ее результатов), о приемке оказанной услуги, включая документ о приемке в форме электронного документа или в форме электронного образа бумажного документа, его реквизиты, в силу положений </w:t>
      </w:r>
      <w:hyperlink r:id="rId8" w:anchor="/document/99/728056518/" w:history="1">
        <w:r>
          <w:rPr>
            <w:rStyle w:val="a5"/>
            <w:rFonts w:ascii="Georgia" w:hAnsi="Georgia"/>
          </w:rPr>
          <w:t>подпункта «а»</w:t>
        </w:r>
      </w:hyperlink>
      <w:r>
        <w:rPr>
          <w:rFonts w:ascii="Georgia" w:hAnsi="Georgia"/>
        </w:rPr>
        <w:t xml:space="preserve"> пункта 11 Правил ведения реестра контрактов, заключенных заказчиками, утвержденных</w:t>
      </w:r>
      <w:proofErr w:type="gramEnd"/>
      <w:r>
        <w:rPr>
          <w:rFonts w:ascii="Georgia" w:hAnsi="Georgia"/>
        </w:rPr>
        <w:t xml:space="preserve"> </w:t>
      </w:r>
      <w:hyperlink r:id="rId9" w:anchor="/document/99/728056518/" w:history="1">
        <w:r>
          <w:rPr>
            <w:rStyle w:val="a5"/>
            <w:rFonts w:ascii="Georgia" w:hAnsi="Georgia"/>
          </w:rPr>
          <w:t>постановление Правительства Российской Федерации от 27.01.2022 № 60</w:t>
        </w:r>
      </w:hyperlink>
      <w:r>
        <w:rPr>
          <w:rFonts w:ascii="Georgia" w:hAnsi="Georgia"/>
        </w:rPr>
        <w:t xml:space="preserve"> (далее - Правила, реестр контрактов), подлежат включению в реестр контрактов.</w:t>
      </w:r>
    </w:p>
    <w:p w:rsidR="00294348" w:rsidRDefault="00294348" w:rsidP="00294348">
      <w:pPr>
        <w:pStyle w:val="a3"/>
        <w:rPr>
          <w:rFonts w:ascii="Georgia" w:hAnsi="Georgia"/>
        </w:rPr>
      </w:pPr>
      <w:r>
        <w:rPr>
          <w:rFonts w:ascii="Georgia" w:hAnsi="Georgia"/>
        </w:rPr>
        <w:t>Подпунктом «м» пункта 14 Правил установлено, что в документе о приемке, предусмотренном абзацем вторым подпункта «а» пункта 11 Правил:</w:t>
      </w:r>
    </w:p>
    <w:p w:rsidR="00294348" w:rsidRDefault="00294348" w:rsidP="00294348">
      <w:pPr>
        <w:pStyle w:val="a3"/>
        <w:rPr>
          <w:rFonts w:ascii="Georgia" w:hAnsi="Georgia"/>
        </w:rPr>
      </w:pPr>
      <w:r>
        <w:rPr>
          <w:rFonts w:ascii="Georgia" w:hAnsi="Georgia"/>
        </w:rPr>
        <w:t>цена за единицу товара, работы, услуги округляется по математическим правилам округления до 11 цифр после запятой;</w:t>
      </w:r>
    </w:p>
    <w:p w:rsidR="00294348" w:rsidRDefault="00294348" w:rsidP="00294348">
      <w:pPr>
        <w:pStyle w:val="a3"/>
        <w:rPr>
          <w:rFonts w:ascii="Georgia" w:hAnsi="Georgia"/>
        </w:rPr>
      </w:pPr>
      <w:r>
        <w:rPr>
          <w:rFonts w:ascii="Georgia" w:hAnsi="Georgia"/>
        </w:rPr>
        <w:t>стоимость исполненных поставщиком (подрядчиком, исполнителем) обязательств по поставке товара, выполнению работы, оказанию услуги, сумма налога (при наличии) округляются по математическим правилам округления до 2 цифр после запятой;</w:t>
      </w:r>
    </w:p>
    <w:p w:rsidR="00294348" w:rsidRDefault="00294348" w:rsidP="00294348">
      <w:pPr>
        <w:pStyle w:val="a3"/>
        <w:rPr>
          <w:rFonts w:ascii="Georgia" w:hAnsi="Georgia"/>
        </w:rPr>
      </w:pPr>
      <w:proofErr w:type="gramStart"/>
      <w:r>
        <w:rPr>
          <w:rFonts w:ascii="Georgia" w:hAnsi="Georgia"/>
        </w:rPr>
        <w:t>погрешность округления, образованная в результате определения в соответствии с абзацами вторым и третьим указанного подпункта цены за единицу товара, работы, услуги, стоимости исполненных поставщиком (подрядчиком, исполнителем) обязательств, суммы налога, может быть учтена в размере общей стоимости исполненных поставщиком (подрядчиком, исполнителем) обязательств по поставке такого товара, выполнению такой работы, оказанию такой услуги с учетом суммы налога (при наличии)</w:t>
      </w:r>
      <w:proofErr w:type="gramEnd"/>
    </w:p>
    <w:p w:rsidR="00294348" w:rsidRDefault="00294348" w:rsidP="00294348">
      <w:pPr>
        <w:pStyle w:val="a3"/>
        <w:rPr>
          <w:rFonts w:ascii="Georgia" w:hAnsi="Georgia"/>
        </w:rPr>
      </w:pPr>
      <w:proofErr w:type="gramStart"/>
      <w:r>
        <w:rPr>
          <w:rFonts w:ascii="Georgia" w:hAnsi="Georgia"/>
        </w:rPr>
        <w:t xml:space="preserve">при формировании документа о приемке, являющегося последним документом о приемке такого товара, такой работы, такой услуги при исполнении контракта, при условии </w:t>
      </w:r>
      <w:proofErr w:type="spellStart"/>
      <w:r>
        <w:rPr>
          <w:rFonts w:ascii="Georgia" w:hAnsi="Georgia"/>
        </w:rPr>
        <w:t>непревышения</w:t>
      </w:r>
      <w:proofErr w:type="spellEnd"/>
      <w:r>
        <w:rPr>
          <w:rFonts w:ascii="Georgia" w:hAnsi="Georgia"/>
        </w:rPr>
        <w:t xml:space="preserve"> над предусмотренными абзацем вторым подпункта «и» пункта 10 Правил ценой контракта, ориентировочным значением цены контракта, максимальным значением цены контракта.</w:t>
      </w:r>
      <w:proofErr w:type="gramEnd"/>
    </w:p>
    <w:p w:rsidR="00294348" w:rsidRDefault="00294348" w:rsidP="00294348">
      <w:pPr>
        <w:pStyle w:val="a3"/>
        <w:rPr>
          <w:rFonts w:ascii="Georgia" w:hAnsi="Georgia"/>
        </w:rPr>
      </w:pPr>
      <w:r>
        <w:rPr>
          <w:rFonts w:ascii="Georgia" w:hAnsi="Georgia"/>
        </w:rPr>
        <w:t>Таким образом, законодательством Российской Федерации о контрактной системе в сфере закупок предусмотрена возможность корректировки в последнем документе о приемке стоимости исполненных поставщиком (подрядчиком, исполнителем) обязательств с целью устранения погрешности округления.</w:t>
      </w:r>
    </w:p>
    <w:p w:rsidR="00294348" w:rsidRDefault="00294348" w:rsidP="00294348">
      <w:pPr>
        <w:pStyle w:val="a3"/>
        <w:rPr>
          <w:rFonts w:ascii="Georgia" w:hAnsi="Georgia"/>
        </w:rPr>
      </w:pPr>
      <w:r>
        <w:rPr>
          <w:rFonts w:ascii="Georgia" w:hAnsi="Georgia"/>
        </w:rPr>
        <w:lastRenderedPageBreak/>
        <w:t xml:space="preserve">Кроме того, обращаем внимание, </w:t>
      </w:r>
      <w:hyperlink r:id="rId10" w:anchor="/document/99/9004937/ZA00MJU2OD/" w:tooltip="Статья 75." w:history="1">
        <w:r>
          <w:rPr>
            <w:rStyle w:val="a5"/>
            <w:rFonts w:ascii="Georgia" w:hAnsi="Georgia"/>
          </w:rPr>
          <w:t>статьей 75</w:t>
        </w:r>
      </w:hyperlink>
      <w:r>
        <w:rPr>
          <w:rFonts w:ascii="Georgia" w:hAnsi="Georgia"/>
        </w:rPr>
        <w:t xml:space="preserve"> Конституции Российской Федерации закреплено, что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294348" w:rsidRDefault="00294348" w:rsidP="00294348">
      <w:pPr>
        <w:pStyle w:val="a3"/>
        <w:rPr>
          <w:rFonts w:ascii="Georgia" w:hAnsi="Georgia"/>
        </w:rPr>
      </w:pPr>
      <w:r>
        <w:rPr>
          <w:rFonts w:ascii="Georgia" w:hAnsi="Georgia"/>
        </w:rPr>
        <w:t xml:space="preserve">Аналогичная норма установлена </w:t>
      </w:r>
      <w:hyperlink r:id="rId11" w:anchor="/document/99/901822004/bssPhr302/" w:history="1">
        <w:r>
          <w:rPr>
            <w:rStyle w:val="a5"/>
            <w:rFonts w:ascii="Georgia" w:hAnsi="Georgia"/>
          </w:rPr>
          <w:t>статьей 27</w:t>
        </w:r>
      </w:hyperlink>
      <w:r>
        <w:rPr>
          <w:rFonts w:ascii="Georgia" w:hAnsi="Georgia"/>
        </w:rPr>
        <w:t xml:space="preserve"> Федерального закона от 10.07. 2002 № 86-ФЗ «О Центральном банке Российской Федерации» (при этом указано, что один рубль состоит из 100 копеек), </w:t>
      </w:r>
      <w:hyperlink r:id="rId12" w:anchor="/document/99/902316088/ZAP22B63C1/" w:tooltip="Статья 12. Денежное измерение объектов бухгалтерского учета..." w:history="1">
        <w:r>
          <w:rPr>
            <w:rStyle w:val="a5"/>
            <w:rFonts w:ascii="Georgia" w:hAnsi="Georgia"/>
          </w:rPr>
          <w:t>статьей 12</w:t>
        </w:r>
      </w:hyperlink>
      <w:r>
        <w:rPr>
          <w:rFonts w:ascii="Georgia" w:hAnsi="Georgia"/>
        </w:rPr>
        <w:t xml:space="preserve"> Федерального закона от 06.12.2011 № 402-ФЗ «О бухгалтерском учете».</w:t>
      </w:r>
    </w:p>
    <w:p w:rsidR="00294348" w:rsidRDefault="00294348" w:rsidP="00294348">
      <w:pPr>
        <w:pStyle w:val="a3"/>
        <w:rPr>
          <w:rFonts w:ascii="Georgia" w:hAnsi="Georgia"/>
        </w:rPr>
      </w:pPr>
      <w:proofErr w:type="gramStart"/>
      <w:r>
        <w:rPr>
          <w:rFonts w:ascii="Georgia" w:hAnsi="Georgia"/>
        </w:rPr>
        <w:t xml:space="preserve">В соответствии с пунктом 13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w:t>
      </w:r>
      <w:hyperlink r:id="rId13" w:anchor="/document/99/902249301/" w:history="1">
        <w:r>
          <w:rPr>
            <w:rStyle w:val="a5"/>
            <w:rFonts w:ascii="Georgia" w:hAnsi="Georgia"/>
          </w:rPr>
          <w:t>приказом Министерства финансов Российской Федерации от 01.12.2010 № 157н</w:t>
        </w:r>
      </w:hyperlink>
      <w:r>
        <w:rPr>
          <w:rFonts w:ascii="Georgia" w:hAnsi="Georgia"/>
        </w:rPr>
        <w:t>, также определено, что бухгалтерский учет ведется в валюте Российской Федерации - в рублях.</w:t>
      </w:r>
      <w:proofErr w:type="gramEnd"/>
    </w:p>
    <w:p w:rsidR="00294348" w:rsidRDefault="00294348" w:rsidP="00294348">
      <w:pPr>
        <w:pStyle w:val="a3"/>
        <w:rPr>
          <w:rFonts w:ascii="Georgia" w:hAnsi="Georgia"/>
        </w:rPr>
      </w:pPr>
      <w:r>
        <w:rPr>
          <w:rFonts w:ascii="Georgia" w:hAnsi="Georgia"/>
        </w:rPr>
        <w:t xml:space="preserve">Учитывая </w:t>
      </w:r>
      <w:proofErr w:type="gramStart"/>
      <w:r>
        <w:rPr>
          <w:rFonts w:ascii="Georgia" w:hAnsi="Georgia"/>
        </w:rPr>
        <w:t>изложенное</w:t>
      </w:r>
      <w:proofErr w:type="gramEnd"/>
      <w:r>
        <w:rPr>
          <w:rFonts w:ascii="Georgia" w:hAnsi="Georgia"/>
        </w:rPr>
        <w:t>, законодательством Российской Федерации, нормативными правовыми актами по ведению бюджетного (бухгалтерского) учета урегулирован порядок отражения денежного измерения объектов бухгалтерского учета: в рублях с точностью до второго десятичного знака после запятой.</w:t>
      </w:r>
    </w:p>
    <w:p w:rsidR="00294348" w:rsidRDefault="00294348" w:rsidP="00294348">
      <w:pPr>
        <w:pStyle w:val="a3"/>
        <w:rPr>
          <w:rFonts w:ascii="Georgia" w:hAnsi="Georgia"/>
        </w:rPr>
      </w:pPr>
      <w:r>
        <w:rPr>
          <w:rFonts w:ascii="Georgia" w:hAnsi="Georgia"/>
        </w:rPr>
        <w:t>Дополнительно сообщаем, что Министерством финансов Российской Федерации созданы условия, обеспечивающие доступ всех заинтересованных пользователей к текстам нормативных правовых актов и методических рекомендаций по их применению, разрабатываемых департаментами ведомства.</w:t>
      </w:r>
    </w:p>
    <w:p w:rsidR="00294348" w:rsidRDefault="00294348" w:rsidP="00294348">
      <w:pPr>
        <w:pStyle w:val="a3"/>
        <w:rPr>
          <w:rFonts w:ascii="Georgia" w:hAnsi="Georgia"/>
        </w:rPr>
      </w:pPr>
      <w:r>
        <w:rPr>
          <w:rFonts w:ascii="Georgia" w:hAnsi="Georgia"/>
        </w:rPr>
        <w:t>Тексты нормативных правовых актов, регулирующих ведение бухгалтерского учета и составление бухгалтерской отчетности государственных финансов, размещены на официальном сайте Министерства финансов Российской Федерации. Интернет адрес сайта - http://www.minfin.gov.ru</w:t>
      </w:r>
    </w:p>
    <w:p w:rsidR="00294348" w:rsidRDefault="00294348" w:rsidP="00294348">
      <w:pPr>
        <w:pStyle w:val="a3"/>
        <w:jc w:val="right"/>
        <w:rPr>
          <w:rFonts w:ascii="Georgia" w:hAnsi="Georgia"/>
        </w:rPr>
      </w:pPr>
      <w:r>
        <w:rPr>
          <w:rFonts w:ascii="Georgia" w:hAnsi="Georgia"/>
        </w:rPr>
        <w:t>Заместитель директора</w:t>
      </w:r>
      <w:r>
        <w:rPr>
          <w:rFonts w:ascii="Georgia" w:hAnsi="Georgia"/>
        </w:rPr>
        <w:br/>
        <w:t>Департамента бюджетной</w:t>
      </w:r>
      <w:r>
        <w:rPr>
          <w:rFonts w:ascii="Georgia" w:hAnsi="Georgia"/>
        </w:rPr>
        <w:br/>
        <w:t>методологии и финансовой</w:t>
      </w:r>
      <w:r>
        <w:rPr>
          <w:rFonts w:ascii="Georgia" w:hAnsi="Georgia"/>
        </w:rPr>
        <w:br/>
        <w:t>отчетности в государственном секторе</w:t>
      </w:r>
      <w:r>
        <w:rPr>
          <w:rFonts w:ascii="Georgia" w:hAnsi="Georgia"/>
        </w:rPr>
        <w:br/>
        <w:t xml:space="preserve">С.В. </w:t>
      </w:r>
      <w:proofErr w:type="spellStart"/>
      <w:r>
        <w:rPr>
          <w:rFonts w:ascii="Georgia" w:hAnsi="Georgia"/>
        </w:rPr>
        <w:t>Сивец</w:t>
      </w:r>
      <w:proofErr w:type="spellEnd"/>
      <w:r>
        <w:rPr>
          <w:rFonts w:ascii="Georgia" w:hAnsi="Georgia"/>
        </w:rPr>
        <w:br/>
      </w:r>
      <w:bookmarkStart w:id="0" w:name="_GoBack"/>
      <w:bookmarkEnd w:id="0"/>
    </w:p>
    <w:sectPr w:rsidR="002943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1D3"/>
    <w:rsid w:val="00294348"/>
    <w:rsid w:val="005F11D3"/>
    <w:rsid w:val="00CD1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348"/>
    <w:pPr>
      <w:spacing w:after="0" w:line="240" w:lineRule="auto"/>
    </w:pPr>
    <w:rPr>
      <w:rFonts w:ascii="Times New Roman" w:eastAsiaTheme="minorEastAsia" w:hAnsi="Times New Roman" w:cs="Times New Roman"/>
      <w:sz w:val="24"/>
      <w:szCs w:val="24"/>
      <w:lang w:eastAsia="ru-RU"/>
    </w:rPr>
  </w:style>
  <w:style w:type="paragraph" w:styleId="2">
    <w:name w:val="heading 2"/>
    <w:basedOn w:val="a"/>
    <w:link w:val="20"/>
    <w:uiPriority w:val="9"/>
    <w:qFormat/>
    <w:rsid w:val="00294348"/>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94348"/>
    <w:rPr>
      <w:rFonts w:ascii="Times New Roman" w:eastAsiaTheme="minorEastAsia" w:hAnsi="Times New Roman" w:cs="Times New Roman"/>
      <w:b/>
      <w:bCs/>
      <w:sz w:val="36"/>
      <w:szCs w:val="36"/>
      <w:lang w:eastAsia="ru-RU"/>
    </w:rPr>
  </w:style>
  <w:style w:type="paragraph" w:styleId="a3">
    <w:name w:val="Normal (Web)"/>
    <w:basedOn w:val="a"/>
    <w:uiPriority w:val="99"/>
    <w:semiHidden/>
    <w:unhideWhenUsed/>
    <w:rsid w:val="00294348"/>
    <w:pPr>
      <w:spacing w:after="223"/>
      <w:jc w:val="both"/>
    </w:pPr>
  </w:style>
  <w:style w:type="character" w:styleId="a4">
    <w:name w:val="Strong"/>
    <w:basedOn w:val="a0"/>
    <w:uiPriority w:val="22"/>
    <w:qFormat/>
    <w:rsid w:val="00294348"/>
    <w:rPr>
      <w:b/>
      <w:bCs/>
    </w:rPr>
  </w:style>
  <w:style w:type="character" w:styleId="a5">
    <w:name w:val="Hyperlink"/>
    <w:basedOn w:val="a0"/>
    <w:uiPriority w:val="99"/>
    <w:semiHidden/>
    <w:unhideWhenUsed/>
    <w:rsid w:val="0029434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348"/>
    <w:pPr>
      <w:spacing w:after="0" w:line="240" w:lineRule="auto"/>
    </w:pPr>
    <w:rPr>
      <w:rFonts w:ascii="Times New Roman" w:eastAsiaTheme="minorEastAsia" w:hAnsi="Times New Roman" w:cs="Times New Roman"/>
      <w:sz w:val="24"/>
      <w:szCs w:val="24"/>
      <w:lang w:eastAsia="ru-RU"/>
    </w:rPr>
  </w:style>
  <w:style w:type="paragraph" w:styleId="2">
    <w:name w:val="heading 2"/>
    <w:basedOn w:val="a"/>
    <w:link w:val="20"/>
    <w:uiPriority w:val="9"/>
    <w:qFormat/>
    <w:rsid w:val="00294348"/>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94348"/>
    <w:rPr>
      <w:rFonts w:ascii="Times New Roman" w:eastAsiaTheme="minorEastAsia" w:hAnsi="Times New Roman" w:cs="Times New Roman"/>
      <w:b/>
      <w:bCs/>
      <w:sz w:val="36"/>
      <w:szCs w:val="36"/>
      <w:lang w:eastAsia="ru-RU"/>
    </w:rPr>
  </w:style>
  <w:style w:type="paragraph" w:styleId="a3">
    <w:name w:val="Normal (Web)"/>
    <w:basedOn w:val="a"/>
    <w:uiPriority w:val="99"/>
    <w:semiHidden/>
    <w:unhideWhenUsed/>
    <w:rsid w:val="00294348"/>
    <w:pPr>
      <w:spacing w:after="223"/>
      <w:jc w:val="both"/>
    </w:pPr>
  </w:style>
  <w:style w:type="character" w:styleId="a4">
    <w:name w:val="Strong"/>
    <w:basedOn w:val="a0"/>
    <w:uiPriority w:val="22"/>
    <w:qFormat/>
    <w:rsid w:val="00294348"/>
    <w:rPr>
      <w:b/>
      <w:bCs/>
    </w:rPr>
  </w:style>
  <w:style w:type="character" w:styleId="a5">
    <w:name w:val="Hyperlink"/>
    <w:basedOn w:val="a0"/>
    <w:uiPriority w:val="99"/>
    <w:semiHidden/>
    <w:unhideWhenUsed/>
    <w:rsid w:val="002943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gzakaz.ru/" TargetMode="External"/><Relationship Id="rId13" Type="http://schemas.openxmlformats.org/officeDocument/2006/relationships/hyperlink" Target="https://1gzakaz.ru/" TargetMode="External"/><Relationship Id="rId3" Type="http://schemas.openxmlformats.org/officeDocument/2006/relationships/settings" Target="settings.xml"/><Relationship Id="rId7" Type="http://schemas.openxmlformats.org/officeDocument/2006/relationships/hyperlink" Target="https://1gzakaz.ru/" TargetMode="External"/><Relationship Id="rId12" Type="http://schemas.openxmlformats.org/officeDocument/2006/relationships/hyperlink" Target="https://1gzakaz.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1gzakaz.ru/" TargetMode="External"/><Relationship Id="rId11" Type="http://schemas.openxmlformats.org/officeDocument/2006/relationships/hyperlink" Target="https://1gzakaz.ru/" TargetMode="External"/><Relationship Id="rId5" Type="http://schemas.openxmlformats.org/officeDocument/2006/relationships/hyperlink" Target="https://1gzakaz.ru/" TargetMode="External"/><Relationship Id="rId15" Type="http://schemas.openxmlformats.org/officeDocument/2006/relationships/theme" Target="theme/theme1.xml"/><Relationship Id="rId10" Type="http://schemas.openxmlformats.org/officeDocument/2006/relationships/hyperlink" Target="https://1gzakaz.ru/" TargetMode="External"/><Relationship Id="rId4" Type="http://schemas.openxmlformats.org/officeDocument/2006/relationships/webSettings" Target="webSettings.xml"/><Relationship Id="rId9" Type="http://schemas.openxmlformats.org/officeDocument/2006/relationships/hyperlink" Target="https://1gzakaz.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1249</Words>
  <Characters>7120</Characters>
  <Application>Microsoft Office Word</Application>
  <DocSecurity>0</DocSecurity>
  <Lines>59</Lines>
  <Paragraphs>16</Paragraphs>
  <ScaleCrop>false</ScaleCrop>
  <Company/>
  <LinksUpToDate>false</LinksUpToDate>
  <CharactersWithSpaces>8353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Скибина</dc:creator>
  <cp:keywords/>
  <dc:description/>
  <cp:lastModifiedBy>Ольга Скибина</cp:lastModifiedBy>
  <cp:revision>2</cp:revision>
  <dcterms:created xsi:type="dcterms:W3CDTF">2024-08-27T13:28:00Z</dcterms:created>
  <dcterms:modified xsi:type="dcterms:W3CDTF">2024-08-27T13:28:00Z</dcterms:modified>
</cp:coreProperties>
</file>